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1DE266" w14:textId="35D78567" w:rsidR="003C123F" w:rsidRPr="00922B16" w:rsidRDefault="003C123F">
      <w:pPr>
        <w:widowControl/>
        <w:pBdr>
          <w:top w:val="nil"/>
          <w:left w:val="nil"/>
          <w:bottom w:val="nil"/>
          <w:right w:val="nil"/>
          <w:between w:val="nil"/>
        </w:pBdr>
        <w:shd w:val="clear" w:color="auto" w:fill="FFFFFF"/>
        <w:spacing w:before="100" w:after="100"/>
        <w:jc w:val="center"/>
        <w:rPr>
          <w:rFonts w:ascii="標楷體" w:eastAsia="標楷體" w:hAnsi="標楷體"/>
          <w:color w:val="000000"/>
        </w:rPr>
      </w:pPr>
      <w:r w:rsidRPr="00922B16">
        <w:rPr>
          <w:rFonts w:ascii="標楷體" w:eastAsia="標楷體" w:hAnsi="標楷體"/>
          <w:noProof/>
          <w:color w:val="000000"/>
        </w:rPr>
        <w:drawing>
          <wp:inline distT="0" distB="0" distL="0" distR="0" wp14:anchorId="28258428" wp14:editId="424BADCD">
            <wp:extent cx="2902099" cy="723937"/>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2099" cy="723937"/>
                    </a:xfrm>
                    <a:prstGeom prst="rect">
                      <a:avLst/>
                    </a:prstGeom>
                  </pic:spPr>
                </pic:pic>
              </a:graphicData>
            </a:graphic>
          </wp:inline>
        </w:drawing>
      </w:r>
    </w:p>
    <w:p w14:paraId="730BD8EA" w14:textId="6CC7FAC5" w:rsidR="003F1A59" w:rsidRPr="00867B0B" w:rsidRDefault="004C1F27">
      <w:pPr>
        <w:widowControl/>
        <w:pBdr>
          <w:top w:val="nil"/>
          <w:left w:val="nil"/>
          <w:bottom w:val="nil"/>
          <w:right w:val="nil"/>
          <w:between w:val="nil"/>
        </w:pBdr>
        <w:shd w:val="clear" w:color="auto" w:fill="FFFFFF"/>
        <w:spacing w:before="100" w:after="100"/>
        <w:jc w:val="center"/>
        <w:rPr>
          <w:rFonts w:ascii="標楷體" w:eastAsia="標楷體" w:hAnsi="標楷體"/>
          <w:b/>
          <w:bCs/>
          <w:color w:val="000000"/>
          <w:sz w:val="28"/>
          <w:szCs w:val="28"/>
          <w:u w:val="double"/>
        </w:rPr>
      </w:pPr>
      <w:r w:rsidRPr="00867B0B">
        <w:rPr>
          <w:rFonts w:ascii="標楷體" w:eastAsia="標楷體" w:hAnsi="標楷體"/>
          <w:b/>
          <w:bCs/>
          <w:color w:val="000000"/>
          <w:sz w:val="28"/>
          <w:szCs w:val="28"/>
          <w:u w:val="double"/>
        </w:rPr>
        <w:t>輔以達治療實務研習</w:t>
      </w:r>
      <w:r w:rsidR="00DC4DFF" w:rsidRPr="00867B0B">
        <w:rPr>
          <w:rFonts w:ascii="標楷體" w:eastAsia="標楷體" w:hAnsi="標楷體" w:hint="eastAsia"/>
          <w:b/>
          <w:bCs/>
          <w:color w:val="000000"/>
          <w:sz w:val="28"/>
          <w:szCs w:val="28"/>
          <w:u w:val="double"/>
        </w:rPr>
        <w:t>~從發展</w:t>
      </w:r>
      <w:proofErr w:type="gramStart"/>
      <w:r w:rsidR="00DC4DFF" w:rsidRPr="00867B0B">
        <w:rPr>
          <w:rFonts w:ascii="標楷體" w:eastAsia="標楷體" w:hAnsi="標楷體" w:hint="eastAsia"/>
          <w:b/>
          <w:bCs/>
          <w:color w:val="000000"/>
          <w:sz w:val="28"/>
          <w:szCs w:val="28"/>
          <w:u w:val="double"/>
        </w:rPr>
        <w:t>肌動學</w:t>
      </w:r>
      <w:proofErr w:type="gramEnd"/>
      <w:r w:rsidR="00DC4DFF" w:rsidRPr="00867B0B">
        <w:rPr>
          <w:rFonts w:ascii="標楷體" w:eastAsia="標楷體" w:hAnsi="標楷體" w:hint="eastAsia"/>
          <w:b/>
          <w:bCs/>
          <w:color w:val="000000"/>
          <w:sz w:val="28"/>
          <w:szCs w:val="28"/>
          <w:u w:val="double"/>
        </w:rPr>
        <w:t>談起</w:t>
      </w:r>
      <w:r w:rsidR="0082041E" w:rsidRPr="00867B0B">
        <w:rPr>
          <w:rFonts w:ascii="標楷體" w:eastAsia="標楷體" w:hAnsi="標楷體" w:hint="eastAsia"/>
          <w:b/>
          <w:bCs/>
          <w:color w:val="000000"/>
          <w:sz w:val="28"/>
          <w:szCs w:val="28"/>
          <w:u w:val="double"/>
        </w:rPr>
        <w:t>(反射性爬行)</w:t>
      </w:r>
      <w:r w:rsidR="00DC4DFF" w:rsidRPr="00867B0B">
        <w:rPr>
          <w:rFonts w:ascii="標楷體" w:eastAsia="標楷體" w:hAnsi="標楷體" w:hint="eastAsia"/>
          <w:b/>
          <w:bCs/>
          <w:color w:val="000000"/>
          <w:sz w:val="28"/>
          <w:szCs w:val="28"/>
          <w:u w:val="double"/>
        </w:rPr>
        <w:t>---</w:t>
      </w:r>
      <w:r w:rsidR="003C123F" w:rsidRPr="00867B0B">
        <w:rPr>
          <w:rFonts w:ascii="標楷體" w:eastAsia="標楷體" w:hAnsi="標楷體" w:hint="eastAsia"/>
          <w:b/>
          <w:bCs/>
          <w:color w:val="000000"/>
          <w:sz w:val="28"/>
          <w:szCs w:val="28"/>
          <w:u w:val="double"/>
        </w:rPr>
        <w:t>課程計畫</w:t>
      </w:r>
    </w:p>
    <w:p w14:paraId="6E956FDC" w14:textId="646B7AA3" w:rsidR="003C123F" w:rsidRPr="001739AC" w:rsidRDefault="003C123F">
      <w:pPr>
        <w:widowControl/>
        <w:pBdr>
          <w:top w:val="nil"/>
          <w:left w:val="nil"/>
          <w:bottom w:val="nil"/>
          <w:right w:val="nil"/>
          <w:between w:val="nil"/>
        </w:pBdr>
        <w:shd w:val="clear" w:color="auto" w:fill="FFFFFF"/>
        <w:spacing w:before="100" w:after="100"/>
        <w:rPr>
          <w:rFonts w:ascii="標楷體" w:eastAsia="標楷體" w:hAnsi="標楷體"/>
          <w:color w:val="000000"/>
        </w:rPr>
      </w:pPr>
    </w:p>
    <w:p w14:paraId="579D442D" w14:textId="5B0E2104" w:rsidR="00867B0B" w:rsidRPr="00191EFB" w:rsidRDefault="0082041E" w:rsidP="00867B0B">
      <w:pPr>
        <w:widowControl/>
        <w:pBdr>
          <w:top w:val="nil"/>
          <w:left w:val="nil"/>
          <w:bottom w:val="nil"/>
          <w:right w:val="nil"/>
          <w:between w:val="nil"/>
        </w:pBdr>
        <w:shd w:val="clear" w:color="auto" w:fill="FFFFFF"/>
        <w:spacing w:before="100" w:after="100"/>
        <w:ind w:firstLine="706"/>
        <w:rPr>
          <w:rFonts w:ascii="標楷體" w:eastAsia="標楷體" w:hAnsi="標楷體"/>
          <w:color w:val="000000"/>
        </w:rPr>
      </w:pPr>
      <w:r w:rsidRPr="00191EFB">
        <w:rPr>
          <w:rFonts w:ascii="標楷體" w:eastAsia="標楷體" w:hAnsi="標楷體" w:hint="eastAsia"/>
          <w:color w:val="000000"/>
        </w:rPr>
        <w:t>輔以達治療的基礎：反射</w:t>
      </w:r>
      <w:proofErr w:type="gramStart"/>
      <w:r w:rsidRPr="00191EFB">
        <w:rPr>
          <w:rFonts w:ascii="標楷體" w:eastAsia="標楷體" w:hAnsi="標楷體" w:hint="eastAsia"/>
          <w:color w:val="000000"/>
        </w:rPr>
        <w:t>性移行</w:t>
      </w:r>
      <w:proofErr w:type="gramEnd"/>
      <w:r w:rsidRPr="00191EFB">
        <w:rPr>
          <w:rFonts w:ascii="標楷體" w:eastAsia="標楷體" w:hAnsi="標楷體" w:hint="eastAsia"/>
          <w:color w:val="000000"/>
        </w:rPr>
        <w:t>，其中包含了反射性爬行及反射性翻身，而對應到的兒童自發性動作可以依據不同肌肉動力學看到不同年齡動作應有的類比動作模式，這一系列的內容可以包括分為反射性爬行(上肢)、反射性爬行(下肢)、反射性翻身(</w:t>
      </w:r>
      <w:r w:rsidR="00867B0B" w:rsidRPr="00191EFB">
        <w:rPr>
          <w:rFonts w:ascii="標楷體" w:eastAsia="標楷體" w:hAnsi="標楷體" w:hint="eastAsia"/>
          <w:color w:val="000000"/>
        </w:rPr>
        <w:t>上肢與頭部)、反射性翻身(下肢與軀幹)等系列探討，這次課程計畫先從反射性爬行談起，連結到個案分析評估與介入，</w:t>
      </w:r>
      <w:r w:rsidR="00191EFB">
        <w:rPr>
          <w:rFonts w:ascii="標楷體" w:eastAsia="標楷體" w:hAnsi="標楷體" w:hint="eastAsia"/>
          <w:color w:val="000000"/>
        </w:rPr>
        <w:t>並且延伸到如何引導</w:t>
      </w:r>
      <w:r w:rsidR="00E637E4" w:rsidRPr="00E637E4">
        <w:rPr>
          <w:rFonts w:ascii="標楷體" w:eastAsia="標楷體" w:hAnsi="標楷體" w:hint="eastAsia"/>
        </w:rPr>
        <w:t>家長進入輔以達</w:t>
      </w:r>
      <w:r w:rsidR="00E637E4">
        <w:rPr>
          <w:rFonts w:ascii="標楷體" w:eastAsia="標楷體" w:hAnsi="標楷體" w:hint="eastAsia"/>
          <w:color w:val="000000"/>
        </w:rPr>
        <w:t>，</w:t>
      </w:r>
      <w:r w:rsidR="00867B0B" w:rsidRPr="00191EFB">
        <w:rPr>
          <w:rFonts w:ascii="標楷體" w:eastAsia="標楷體" w:hAnsi="標楷體" w:hint="eastAsia"/>
          <w:color w:val="000000"/>
        </w:rPr>
        <w:t>內容豐富，歡迎參與。</w:t>
      </w:r>
    </w:p>
    <w:p w14:paraId="49C0290C" w14:textId="31338FBD" w:rsidR="003F1A59" w:rsidRPr="00191EFB" w:rsidRDefault="005B72BC" w:rsidP="003C123F">
      <w:pPr>
        <w:widowControl/>
        <w:pBdr>
          <w:top w:val="nil"/>
          <w:left w:val="nil"/>
          <w:bottom w:val="nil"/>
          <w:right w:val="nil"/>
          <w:between w:val="nil"/>
        </w:pBdr>
        <w:shd w:val="clear" w:color="auto" w:fill="FFFFFF"/>
        <w:spacing w:before="100" w:after="100"/>
        <w:ind w:leftChars="294" w:left="706" w:firstLineChars="1" w:firstLine="2"/>
        <w:rPr>
          <w:rFonts w:ascii="標楷體" w:eastAsia="標楷體" w:hAnsi="標楷體"/>
          <w:color w:val="000000"/>
        </w:rPr>
      </w:pPr>
      <w:r w:rsidRPr="00191EFB">
        <w:rPr>
          <w:rFonts w:ascii="標楷體" w:eastAsia="標楷體" w:hAnsi="標楷體"/>
          <w:color w:val="000000"/>
        </w:rPr>
        <w:t>日期</w:t>
      </w:r>
      <w:r w:rsidRPr="00191EFB">
        <w:rPr>
          <w:rFonts w:ascii="標楷體" w:eastAsia="標楷體" w:hAnsi="標楷體" w:hint="eastAsia"/>
          <w:color w:val="000000"/>
        </w:rPr>
        <w:t>：</w:t>
      </w:r>
      <w:r w:rsidR="001739AC" w:rsidRPr="00191EFB">
        <w:rPr>
          <w:rFonts w:ascii="標楷體" w:eastAsia="標楷體" w:hAnsi="標楷體" w:hint="eastAsia"/>
          <w:color w:val="000000"/>
          <w:u w:val="single"/>
        </w:rPr>
        <w:t>南</w:t>
      </w:r>
      <w:r w:rsidR="00922B16" w:rsidRPr="00191EFB">
        <w:rPr>
          <w:rFonts w:ascii="標楷體" w:eastAsia="標楷體" w:hAnsi="標楷體" w:hint="eastAsia"/>
          <w:color w:val="000000"/>
          <w:u w:val="single"/>
        </w:rPr>
        <w:t>部場</w:t>
      </w:r>
      <w:r w:rsidR="001739AC" w:rsidRPr="00191EFB">
        <w:rPr>
          <w:rFonts w:ascii="標楷體" w:eastAsia="標楷體" w:hAnsi="標楷體" w:hint="eastAsia"/>
          <w:color w:val="000000"/>
          <w:u w:val="single"/>
        </w:rPr>
        <w:t>、北部場</w:t>
      </w:r>
      <w:r w:rsidRPr="00191EFB">
        <w:rPr>
          <w:rFonts w:ascii="標楷體" w:eastAsia="標楷體" w:hAnsi="標楷體"/>
          <w:color w:val="000000"/>
          <w:u w:val="single"/>
        </w:rPr>
        <w:t>20</w:t>
      </w:r>
      <w:r w:rsidR="00C90CE8" w:rsidRPr="00191EFB">
        <w:rPr>
          <w:rFonts w:ascii="標楷體" w:eastAsia="標楷體" w:hAnsi="標楷體" w:hint="eastAsia"/>
          <w:color w:val="000000"/>
          <w:u w:val="single"/>
        </w:rPr>
        <w:t>2</w:t>
      </w:r>
      <w:r w:rsidR="00922B16" w:rsidRPr="00191EFB">
        <w:rPr>
          <w:rFonts w:ascii="標楷體" w:eastAsia="標楷體" w:hAnsi="標楷體" w:hint="eastAsia"/>
          <w:color w:val="000000"/>
          <w:u w:val="single"/>
        </w:rPr>
        <w:t>1</w:t>
      </w:r>
      <w:r w:rsidR="00C90CE8" w:rsidRPr="00191EFB">
        <w:rPr>
          <w:rFonts w:ascii="標楷體" w:eastAsia="標楷體" w:hAnsi="標楷體"/>
          <w:color w:val="000000"/>
          <w:u w:val="single"/>
        </w:rPr>
        <w:t>/</w:t>
      </w:r>
      <w:r w:rsidR="00922B16" w:rsidRPr="00191EFB">
        <w:rPr>
          <w:rFonts w:ascii="標楷體" w:eastAsia="標楷體" w:hAnsi="標楷體" w:hint="eastAsia"/>
          <w:color w:val="000000"/>
          <w:u w:val="single"/>
        </w:rPr>
        <w:t>11</w:t>
      </w:r>
      <w:r w:rsidR="00C90CE8" w:rsidRPr="00191EFB">
        <w:rPr>
          <w:rFonts w:ascii="標楷體" w:eastAsia="標楷體" w:hAnsi="標楷體"/>
          <w:color w:val="000000"/>
          <w:u w:val="single"/>
        </w:rPr>
        <w:t>/</w:t>
      </w:r>
      <w:r w:rsidR="00922B16" w:rsidRPr="00191EFB">
        <w:rPr>
          <w:rFonts w:ascii="標楷體" w:eastAsia="標楷體" w:hAnsi="標楷體" w:hint="eastAsia"/>
          <w:color w:val="000000"/>
          <w:u w:val="single"/>
        </w:rPr>
        <w:t>28</w:t>
      </w:r>
      <w:r w:rsidRPr="00191EFB">
        <w:rPr>
          <w:rFonts w:ascii="標楷體" w:eastAsia="標楷體" w:hAnsi="標楷體"/>
          <w:color w:val="000000"/>
          <w:u w:val="single"/>
        </w:rPr>
        <w:t>(週日)</w:t>
      </w:r>
      <w:r w:rsidR="00E73CD3" w:rsidRPr="00191EFB">
        <w:rPr>
          <w:rFonts w:ascii="標楷體" w:eastAsia="標楷體" w:hAnsi="標楷體" w:hint="eastAsia"/>
          <w:color w:val="000000"/>
        </w:rPr>
        <w:t>；</w:t>
      </w:r>
      <w:r w:rsidR="00E73CD3" w:rsidRPr="00191EFB">
        <w:rPr>
          <w:rFonts w:ascii="標楷體" w:eastAsia="標楷體" w:hAnsi="標楷體" w:hint="eastAsia"/>
          <w:color w:val="000000"/>
          <w:u w:val="single"/>
        </w:rPr>
        <w:t>中部場2021/12/19(週日)</w:t>
      </w:r>
    </w:p>
    <w:p w14:paraId="6BF387AD" w14:textId="514155FE" w:rsidR="003F1A59" w:rsidRPr="00191EFB" w:rsidRDefault="005B72BC" w:rsidP="003C123F">
      <w:pPr>
        <w:widowControl/>
        <w:pBdr>
          <w:top w:val="nil"/>
          <w:left w:val="nil"/>
          <w:bottom w:val="nil"/>
          <w:right w:val="nil"/>
          <w:between w:val="nil"/>
        </w:pBdr>
        <w:shd w:val="clear" w:color="auto" w:fill="FFFFFF"/>
        <w:spacing w:before="100" w:after="100"/>
        <w:ind w:leftChars="294" w:left="706" w:firstLineChars="1" w:firstLine="2"/>
        <w:rPr>
          <w:rFonts w:ascii="標楷體" w:eastAsia="標楷體" w:hAnsi="標楷體"/>
          <w:color w:val="000000"/>
        </w:rPr>
      </w:pPr>
      <w:r w:rsidRPr="00191EFB">
        <w:rPr>
          <w:rFonts w:ascii="標楷體" w:eastAsia="標楷體" w:hAnsi="標楷體"/>
          <w:color w:val="000000"/>
        </w:rPr>
        <w:t>時間</w:t>
      </w:r>
      <w:r w:rsidRPr="00191EFB">
        <w:rPr>
          <w:rFonts w:ascii="標楷體" w:eastAsia="標楷體" w:hAnsi="標楷體" w:hint="eastAsia"/>
          <w:color w:val="000000"/>
        </w:rPr>
        <w:t>：</w:t>
      </w:r>
      <w:r w:rsidRPr="00191EFB">
        <w:rPr>
          <w:rFonts w:ascii="標楷體" w:eastAsia="標楷體" w:hAnsi="標楷體"/>
          <w:color w:val="000000"/>
        </w:rPr>
        <w:t>上午</w:t>
      </w:r>
      <w:r w:rsidR="00DC4DFF" w:rsidRPr="00191EFB">
        <w:rPr>
          <w:rFonts w:ascii="標楷體" w:eastAsia="標楷體" w:hAnsi="標楷體" w:hint="eastAsia"/>
          <w:color w:val="000000"/>
        </w:rPr>
        <w:t>8</w:t>
      </w:r>
      <w:r w:rsidRPr="00191EFB">
        <w:rPr>
          <w:rFonts w:ascii="標楷體" w:eastAsia="標楷體" w:hAnsi="標楷體"/>
          <w:color w:val="000000"/>
        </w:rPr>
        <w:t>:</w:t>
      </w:r>
      <w:r w:rsidR="00DC4DFF" w:rsidRPr="00191EFB">
        <w:rPr>
          <w:rFonts w:ascii="標楷體" w:eastAsia="標楷體" w:hAnsi="標楷體" w:hint="eastAsia"/>
          <w:color w:val="000000"/>
        </w:rPr>
        <w:t>3</w:t>
      </w:r>
      <w:r w:rsidRPr="00191EFB">
        <w:rPr>
          <w:rFonts w:ascii="標楷體" w:eastAsia="標楷體" w:hAnsi="標楷體"/>
          <w:color w:val="000000"/>
        </w:rPr>
        <w:t>0-12:30</w:t>
      </w:r>
    </w:p>
    <w:p w14:paraId="62B8E7C5" w14:textId="71A6EBB3" w:rsidR="001739AC" w:rsidRPr="00191EFB" w:rsidRDefault="005B72BC" w:rsidP="003C123F">
      <w:pPr>
        <w:ind w:leftChars="294" w:left="706" w:firstLineChars="1" w:firstLine="2"/>
        <w:rPr>
          <w:rFonts w:ascii="標楷體" w:eastAsia="標楷體" w:hAnsi="標楷體"/>
        </w:rPr>
      </w:pPr>
      <w:r w:rsidRPr="00191EFB">
        <w:rPr>
          <w:rFonts w:ascii="標楷體" w:eastAsia="標楷體" w:hAnsi="標楷體"/>
          <w:color w:val="000000"/>
        </w:rPr>
        <w:t>地點</w:t>
      </w:r>
      <w:r w:rsidRPr="00191EFB">
        <w:rPr>
          <w:rFonts w:ascii="標楷體" w:eastAsia="標楷體" w:hAnsi="標楷體" w:hint="eastAsia"/>
        </w:rPr>
        <w:t>：</w:t>
      </w:r>
      <w:r w:rsidR="001739AC" w:rsidRPr="00191EFB">
        <w:rPr>
          <w:rFonts w:ascii="標楷體" w:eastAsia="標楷體" w:hAnsi="標楷體" w:hint="eastAsia"/>
        </w:rPr>
        <w:t>1</w:t>
      </w:r>
      <w:r w:rsidR="001739AC" w:rsidRPr="00191EFB">
        <w:rPr>
          <w:rFonts w:ascii="標楷體" w:eastAsia="標楷體" w:hAnsi="標楷體"/>
        </w:rPr>
        <w:t>1/28</w:t>
      </w:r>
      <w:r w:rsidR="001739AC" w:rsidRPr="00191EFB">
        <w:rPr>
          <w:rFonts w:ascii="標楷體" w:eastAsia="標楷體" w:hAnsi="標楷體" w:hint="eastAsia"/>
        </w:rPr>
        <w:t>南部場：</w:t>
      </w:r>
      <w:proofErr w:type="gramStart"/>
      <w:r w:rsidR="001739AC" w:rsidRPr="00191EFB">
        <w:rPr>
          <w:rFonts w:ascii="標楷體" w:eastAsia="標楷體" w:hAnsi="標楷體" w:hint="eastAsia"/>
        </w:rPr>
        <w:t>巴弄居家</w:t>
      </w:r>
      <w:proofErr w:type="gramEnd"/>
      <w:r w:rsidR="001739AC" w:rsidRPr="00191EFB">
        <w:rPr>
          <w:rFonts w:ascii="標楷體" w:eastAsia="標楷體" w:hAnsi="標楷體" w:hint="eastAsia"/>
        </w:rPr>
        <w:t>物理治療所(</w:t>
      </w:r>
      <w:r w:rsidR="001739AC" w:rsidRPr="00191EFB">
        <w:rPr>
          <w:rFonts w:ascii="標楷體" w:eastAsia="標楷體" w:hAnsi="標楷體" w:hint="eastAsia"/>
        </w:rPr>
        <w:t>高雄市左營區文自路387巷53號1樓</w:t>
      </w:r>
      <w:r w:rsidR="001739AC" w:rsidRPr="00191EFB">
        <w:rPr>
          <w:rFonts w:ascii="標楷體" w:eastAsia="標楷體" w:hAnsi="標楷體" w:hint="eastAsia"/>
        </w:rPr>
        <w:t>)</w:t>
      </w:r>
    </w:p>
    <w:p w14:paraId="78A8DB46" w14:textId="0FCB545F" w:rsidR="003F1A59" w:rsidRPr="00191EFB" w:rsidRDefault="001739AC" w:rsidP="001739AC">
      <w:pPr>
        <w:ind w:leftChars="294" w:left="706" w:firstLineChars="301" w:firstLine="722"/>
        <w:rPr>
          <w:rFonts w:ascii="標楷體" w:eastAsia="標楷體" w:hAnsi="標楷體"/>
        </w:rPr>
      </w:pPr>
      <w:r w:rsidRPr="00191EFB">
        <w:rPr>
          <w:rFonts w:ascii="標楷體" w:eastAsia="標楷體" w:hAnsi="標楷體" w:hint="eastAsia"/>
        </w:rPr>
        <w:t>1</w:t>
      </w:r>
      <w:r w:rsidRPr="00191EFB">
        <w:rPr>
          <w:rFonts w:ascii="標楷體" w:eastAsia="標楷體" w:hAnsi="標楷體"/>
        </w:rPr>
        <w:t>1/28</w:t>
      </w:r>
      <w:r w:rsidR="00E73CD3" w:rsidRPr="00191EFB">
        <w:rPr>
          <w:rFonts w:ascii="標楷體" w:eastAsia="標楷體" w:hAnsi="標楷體" w:hint="eastAsia"/>
        </w:rPr>
        <w:t>北部場：</w:t>
      </w:r>
      <w:proofErr w:type="gramStart"/>
      <w:r w:rsidR="00E73CD3" w:rsidRPr="00191EFB">
        <w:rPr>
          <w:rFonts w:ascii="標楷體" w:eastAsia="標楷體" w:hAnsi="標楷體" w:hint="eastAsia"/>
        </w:rPr>
        <w:t>晴德</w:t>
      </w:r>
      <w:r w:rsidR="00C90CE8" w:rsidRPr="00191EFB">
        <w:rPr>
          <w:rFonts w:ascii="標楷體" w:eastAsia="標楷體" w:hAnsi="標楷體" w:hint="eastAsia"/>
        </w:rPr>
        <w:t>物理</w:t>
      </w:r>
      <w:proofErr w:type="gramEnd"/>
      <w:r w:rsidR="00C90CE8" w:rsidRPr="00191EFB">
        <w:rPr>
          <w:rFonts w:ascii="標楷體" w:eastAsia="標楷體" w:hAnsi="標楷體" w:hint="eastAsia"/>
        </w:rPr>
        <w:t>治療所</w:t>
      </w:r>
      <w:r w:rsidR="00C90CE8" w:rsidRPr="00191EFB">
        <w:rPr>
          <w:rFonts w:ascii="標楷體" w:eastAsia="標楷體" w:hAnsi="標楷體"/>
        </w:rPr>
        <w:t>(</w:t>
      </w:r>
      <w:r w:rsidR="00E73CD3" w:rsidRPr="00191EFB">
        <w:rPr>
          <w:rFonts w:ascii="標楷體" w:eastAsia="標楷體" w:hAnsi="標楷體" w:hint="eastAsia"/>
        </w:rPr>
        <w:t>桃園</w:t>
      </w:r>
      <w:r w:rsidR="00C90CE8" w:rsidRPr="00191EFB">
        <w:rPr>
          <w:rFonts w:ascii="標楷體" w:eastAsia="標楷體" w:hAnsi="標楷體"/>
        </w:rPr>
        <w:t>市</w:t>
      </w:r>
      <w:r w:rsidR="00E73CD3" w:rsidRPr="00191EFB">
        <w:rPr>
          <w:rFonts w:ascii="標楷體" w:eastAsia="標楷體" w:hAnsi="標楷體" w:hint="eastAsia"/>
        </w:rPr>
        <w:t>中壢區松勤</w:t>
      </w:r>
      <w:r w:rsidR="00C90CE8" w:rsidRPr="00191EFB">
        <w:rPr>
          <w:rFonts w:ascii="標楷體" w:eastAsia="標楷體" w:hAnsi="標楷體"/>
        </w:rPr>
        <w:t>路</w:t>
      </w:r>
      <w:r w:rsidR="00E73CD3" w:rsidRPr="00191EFB">
        <w:rPr>
          <w:rFonts w:ascii="標楷體" w:eastAsia="標楷體" w:hAnsi="標楷體" w:hint="eastAsia"/>
        </w:rPr>
        <w:t>17</w:t>
      </w:r>
      <w:r w:rsidR="00C90CE8" w:rsidRPr="00191EFB">
        <w:rPr>
          <w:rFonts w:ascii="標楷體" w:eastAsia="標楷體" w:hAnsi="標楷體"/>
        </w:rPr>
        <w:t>號</w:t>
      </w:r>
      <w:r w:rsidR="00DC4DFF" w:rsidRPr="00191EFB">
        <w:rPr>
          <w:rFonts w:ascii="標楷體" w:eastAsia="標楷體" w:hAnsi="標楷體" w:hint="eastAsia"/>
        </w:rPr>
        <w:t>1F</w:t>
      </w:r>
      <w:r w:rsidR="00C90CE8" w:rsidRPr="00191EFB">
        <w:rPr>
          <w:rFonts w:ascii="標楷體" w:eastAsia="標楷體" w:hAnsi="標楷體"/>
        </w:rPr>
        <w:t>)</w:t>
      </w:r>
    </w:p>
    <w:p w14:paraId="152714FD" w14:textId="697DEF26" w:rsidR="00E73CD3" w:rsidRPr="00191EFB" w:rsidRDefault="00E73CD3" w:rsidP="003C123F">
      <w:pPr>
        <w:ind w:leftChars="294" w:left="706" w:firstLineChars="1" w:firstLine="2"/>
        <w:rPr>
          <w:rFonts w:ascii="標楷體" w:eastAsia="標楷體" w:hAnsi="標楷體"/>
        </w:rPr>
      </w:pPr>
      <w:r w:rsidRPr="00191EFB">
        <w:rPr>
          <w:rFonts w:ascii="標楷體" w:eastAsia="標楷體" w:hAnsi="標楷體"/>
        </w:rPr>
        <w:tab/>
      </w:r>
      <w:r w:rsidRPr="00191EFB">
        <w:rPr>
          <w:rFonts w:ascii="標楷體" w:eastAsia="標楷體" w:hAnsi="標楷體"/>
        </w:rPr>
        <w:tab/>
      </w:r>
      <w:r w:rsidR="001739AC" w:rsidRPr="00191EFB">
        <w:rPr>
          <w:rFonts w:ascii="標楷體" w:eastAsia="標楷體" w:hAnsi="標楷體"/>
        </w:rPr>
        <w:t>12/19</w:t>
      </w:r>
      <w:r w:rsidRPr="00191EFB">
        <w:rPr>
          <w:rFonts w:ascii="標楷體" w:eastAsia="標楷體" w:hAnsi="標楷體" w:hint="eastAsia"/>
        </w:rPr>
        <w:t>中部場：仁美物理治療所(台中市北屯區豐樂路28之2號)</w:t>
      </w:r>
    </w:p>
    <w:p w14:paraId="00F10E22" w14:textId="77777777" w:rsidR="003F1A59" w:rsidRPr="00191EFB" w:rsidRDefault="005B72BC" w:rsidP="003C123F">
      <w:pPr>
        <w:widowControl/>
        <w:pBdr>
          <w:top w:val="nil"/>
          <w:left w:val="nil"/>
          <w:bottom w:val="nil"/>
          <w:right w:val="nil"/>
          <w:between w:val="nil"/>
        </w:pBdr>
        <w:shd w:val="clear" w:color="auto" w:fill="FFFFFF"/>
        <w:spacing w:before="100" w:after="100"/>
        <w:ind w:leftChars="294" w:left="706" w:firstLineChars="1" w:firstLine="2"/>
        <w:rPr>
          <w:rFonts w:ascii="標楷體" w:eastAsia="標楷體" w:hAnsi="標楷體"/>
          <w:color w:val="000000"/>
        </w:rPr>
      </w:pPr>
      <w:bookmarkStart w:id="0" w:name="_heading=h.gjdgxs" w:colFirst="0" w:colLast="0"/>
      <w:bookmarkEnd w:id="0"/>
      <w:r w:rsidRPr="00191EFB">
        <w:rPr>
          <w:rFonts w:ascii="標楷體" w:eastAsia="標楷體" w:hAnsi="標楷體"/>
          <w:color w:val="000000"/>
        </w:rPr>
        <w:t>主辦單位</w:t>
      </w:r>
      <w:r w:rsidRPr="00191EFB">
        <w:rPr>
          <w:rFonts w:ascii="標楷體" w:eastAsia="標楷體" w:hAnsi="標楷體" w:hint="eastAsia"/>
          <w:color w:val="000000"/>
        </w:rPr>
        <w:t>：</w:t>
      </w:r>
      <w:r w:rsidRPr="00191EFB">
        <w:rPr>
          <w:rFonts w:ascii="標楷體" w:eastAsia="標楷體" w:hAnsi="標楷體"/>
          <w:color w:val="000000"/>
        </w:rPr>
        <w:t>台灣輔以達學會</w:t>
      </w:r>
    </w:p>
    <w:p w14:paraId="3DCC37C1" w14:textId="77777777" w:rsidR="003F1A59" w:rsidRPr="00191EFB" w:rsidRDefault="005B72BC" w:rsidP="003C123F">
      <w:pPr>
        <w:widowControl/>
        <w:pBdr>
          <w:top w:val="nil"/>
          <w:left w:val="nil"/>
          <w:bottom w:val="nil"/>
          <w:right w:val="nil"/>
          <w:between w:val="nil"/>
        </w:pBdr>
        <w:shd w:val="clear" w:color="auto" w:fill="FFFFFF"/>
        <w:spacing w:before="100" w:after="100"/>
        <w:ind w:leftChars="294" w:left="706" w:firstLineChars="1" w:firstLine="2"/>
        <w:rPr>
          <w:rFonts w:ascii="標楷體" w:eastAsia="標楷體" w:hAnsi="標楷體"/>
          <w:color w:val="000000"/>
        </w:rPr>
      </w:pPr>
      <w:r w:rsidRPr="00191EFB">
        <w:rPr>
          <w:rFonts w:ascii="標楷體" w:eastAsia="標楷體" w:hAnsi="標楷體"/>
          <w:color w:val="000000"/>
        </w:rPr>
        <w:t>收費</w:t>
      </w:r>
      <w:r w:rsidRPr="00191EFB">
        <w:rPr>
          <w:rFonts w:ascii="標楷體" w:eastAsia="標楷體" w:hAnsi="標楷體" w:hint="eastAsia"/>
          <w:color w:val="000000"/>
        </w:rPr>
        <w:t>：</w:t>
      </w:r>
      <w:r w:rsidRPr="00191EFB">
        <w:rPr>
          <w:rFonts w:ascii="標楷體" w:eastAsia="標楷體" w:hAnsi="標楷體"/>
          <w:color w:val="000000"/>
        </w:rPr>
        <w:t>台灣輔以達學會合格會員免費</w:t>
      </w:r>
    </w:p>
    <w:p w14:paraId="70A656DB" w14:textId="08560F16" w:rsidR="00191EFB" w:rsidRPr="00191EFB" w:rsidRDefault="005B72BC" w:rsidP="00191EFB">
      <w:pPr>
        <w:widowControl/>
        <w:pBdr>
          <w:top w:val="nil"/>
          <w:left w:val="nil"/>
          <w:bottom w:val="nil"/>
          <w:right w:val="nil"/>
          <w:between w:val="nil"/>
        </w:pBdr>
        <w:shd w:val="clear" w:color="auto" w:fill="FFFFFF"/>
        <w:spacing w:before="100" w:after="100"/>
        <w:ind w:leftChars="294" w:left="706" w:firstLineChars="1" w:firstLine="2"/>
        <w:rPr>
          <w:rFonts w:ascii="標楷體" w:eastAsia="標楷體" w:hAnsi="標楷體" w:hint="eastAsia"/>
          <w:color w:val="000000"/>
        </w:rPr>
      </w:pPr>
      <w:r w:rsidRPr="00191EFB">
        <w:rPr>
          <w:rFonts w:ascii="標楷體" w:eastAsia="標楷體" w:hAnsi="標楷體"/>
          <w:color w:val="000000"/>
        </w:rPr>
        <w:t>人數</w:t>
      </w:r>
      <w:r w:rsidRPr="00191EFB">
        <w:rPr>
          <w:rFonts w:ascii="標楷體" w:eastAsia="標楷體" w:hAnsi="標楷體" w:hint="eastAsia"/>
          <w:color w:val="000000"/>
        </w:rPr>
        <w:t>：</w:t>
      </w:r>
      <w:r w:rsidR="001739AC" w:rsidRPr="00191EFB">
        <w:rPr>
          <w:rFonts w:ascii="標楷體" w:eastAsia="標楷體" w:hAnsi="標楷體" w:hint="eastAsia"/>
          <w:color w:val="000000"/>
        </w:rPr>
        <w:t>11/28南部場1</w:t>
      </w:r>
      <w:r w:rsidR="001739AC" w:rsidRPr="00191EFB">
        <w:rPr>
          <w:rFonts w:ascii="標楷體" w:eastAsia="標楷體" w:hAnsi="標楷體"/>
          <w:color w:val="000000"/>
        </w:rPr>
        <w:t>0</w:t>
      </w:r>
      <w:r w:rsidR="001739AC" w:rsidRPr="00191EFB">
        <w:rPr>
          <w:rFonts w:ascii="標楷體" w:eastAsia="標楷體" w:hAnsi="標楷體" w:hint="eastAsia"/>
          <w:color w:val="000000"/>
        </w:rPr>
        <w:t>人，11/28</w:t>
      </w:r>
      <w:r w:rsidR="00E73CD3" w:rsidRPr="00191EFB">
        <w:rPr>
          <w:rFonts w:ascii="標楷體" w:eastAsia="標楷體" w:hAnsi="標楷體" w:hint="eastAsia"/>
          <w:color w:val="000000"/>
        </w:rPr>
        <w:t>北部場</w:t>
      </w:r>
      <w:r w:rsidR="00191EFB">
        <w:rPr>
          <w:rFonts w:ascii="標楷體" w:eastAsia="標楷體" w:hAnsi="標楷體" w:hint="eastAsia"/>
          <w:color w:val="000000"/>
        </w:rPr>
        <w:t>15</w:t>
      </w:r>
      <w:r w:rsidRPr="00191EFB">
        <w:rPr>
          <w:rFonts w:ascii="標楷體" w:eastAsia="標楷體" w:hAnsi="標楷體"/>
          <w:color w:val="000000"/>
        </w:rPr>
        <w:t>人</w:t>
      </w:r>
      <w:r w:rsidR="00E73CD3" w:rsidRPr="00191EFB">
        <w:rPr>
          <w:rFonts w:ascii="標楷體" w:eastAsia="標楷體" w:hAnsi="標楷體" w:hint="eastAsia"/>
          <w:color w:val="000000"/>
        </w:rPr>
        <w:t>，</w:t>
      </w:r>
      <w:r w:rsidR="001739AC" w:rsidRPr="00191EFB">
        <w:rPr>
          <w:rFonts w:ascii="標楷體" w:eastAsia="標楷體" w:hAnsi="標楷體" w:hint="eastAsia"/>
          <w:color w:val="000000"/>
        </w:rPr>
        <w:t>12/19</w:t>
      </w:r>
      <w:r w:rsidR="00E73CD3" w:rsidRPr="00191EFB">
        <w:rPr>
          <w:rFonts w:ascii="標楷體" w:eastAsia="標楷體" w:hAnsi="標楷體" w:hint="eastAsia"/>
          <w:color w:val="000000"/>
        </w:rPr>
        <w:t>中部場15</w:t>
      </w:r>
      <w:r w:rsidR="00DC4DFF" w:rsidRPr="00191EFB">
        <w:rPr>
          <w:rFonts w:ascii="標楷體" w:eastAsia="標楷體" w:hAnsi="標楷體" w:hint="eastAsia"/>
          <w:color w:val="000000"/>
        </w:rPr>
        <w:t>人</w:t>
      </w:r>
    </w:p>
    <w:tbl>
      <w:tblPr>
        <w:tblStyle w:val="af3"/>
        <w:tblW w:w="5053"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49"/>
        <w:gridCol w:w="2165"/>
        <w:gridCol w:w="2410"/>
        <w:gridCol w:w="849"/>
        <w:gridCol w:w="3494"/>
        <w:gridCol w:w="8"/>
      </w:tblGrid>
      <w:tr w:rsidR="001739AC" w:rsidRPr="00191EFB" w14:paraId="6419E448" w14:textId="1366C6D5" w:rsidTr="001739AC">
        <w:trPr>
          <w:gridAfter w:val="1"/>
          <w:wAfter w:w="4" w:type="pct"/>
          <w:jc w:val="center"/>
        </w:trPr>
        <w:tc>
          <w:tcPr>
            <w:tcW w:w="481" w:type="pct"/>
            <w:vAlign w:val="center"/>
          </w:tcPr>
          <w:p w14:paraId="0009BCC1" w14:textId="77777777" w:rsidR="003C123F" w:rsidRPr="00191EFB" w:rsidRDefault="003C123F" w:rsidP="003C123F">
            <w:pPr>
              <w:spacing w:line="276" w:lineRule="auto"/>
              <w:jc w:val="center"/>
              <w:rPr>
                <w:rFonts w:ascii="標楷體" w:eastAsia="標楷體" w:hAnsi="標楷體"/>
                <w:color w:val="000000"/>
                <w:sz w:val="22"/>
                <w:szCs w:val="22"/>
              </w:rPr>
            </w:pPr>
            <w:bookmarkStart w:id="1" w:name="_heading=h.30j0zll" w:colFirst="0" w:colLast="0"/>
            <w:bookmarkEnd w:id="1"/>
            <w:r w:rsidRPr="00191EFB">
              <w:rPr>
                <w:rFonts w:ascii="標楷體" w:eastAsia="標楷體" w:hAnsi="標楷體"/>
                <w:sz w:val="22"/>
                <w:szCs w:val="22"/>
              </w:rPr>
              <w:t>時間</w:t>
            </w:r>
          </w:p>
        </w:tc>
        <w:tc>
          <w:tcPr>
            <w:tcW w:w="1096" w:type="pct"/>
            <w:vAlign w:val="center"/>
          </w:tcPr>
          <w:p w14:paraId="109AF9C1" w14:textId="77777777" w:rsidR="003C123F" w:rsidRPr="00191EFB" w:rsidRDefault="003C123F" w:rsidP="003C123F">
            <w:pPr>
              <w:spacing w:line="276" w:lineRule="auto"/>
              <w:jc w:val="center"/>
              <w:rPr>
                <w:rFonts w:ascii="標楷體" w:eastAsia="標楷體" w:hAnsi="標楷體"/>
                <w:sz w:val="22"/>
                <w:szCs w:val="22"/>
              </w:rPr>
            </w:pPr>
            <w:r w:rsidRPr="00191EFB">
              <w:rPr>
                <w:rFonts w:ascii="標楷體" w:eastAsia="標楷體" w:hAnsi="標楷體"/>
                <w:sz w:val="22"/>
                <w:szCs w:val="22"/>
              </w:rPr>
              <w:t>課程名稱</w:t>
            </w:r>
          </w:p>
        </w:tc>
        <w:tc>
          <w:tcPr>
            <w:tcW w:w="1220" w:type="pct"/>
            <w:vAlign w:val="center"/>
          </w:tcPr>
          <w:p w14:paraId="246C1917" w14:textId="77777777" w:rsidR="003C123F" w:rsidRPr="00191EFB" w:rsidRDefault="003C123F" w:rsidP="003C123F">
            <w:pPr>
              <w:spacing w:line="276" w:lineRule="auto"/>
              <w:jc w:val="center"/>
              <w:rPr>
                <w:rFonts w:ascii="標楷體" w:eastAsia="標楷體" w:hAnsi="標楷體"/>
                <w:sz w:val="22"/>
                <w:szCs w:val="22"/>
              </w:rPr>
            </w:pPr>
            <w:r w:rsidRPr="00191EFB">
              <w:rPr>
                <w:rFonts w:ascii="標楷體" w:eastAsia="標楷體" w:hAnsi="標楷體"/>
                <w:sz w:val="22"/>
                <w:szCs w:val="22"/>
              </w:rPr>
              <w:t>講師</w:t>
            </w:r>
          </w:p>
        </w:tc>
        <w:tc>
          <w:tcPr>
            <w:tcW w:w="430" w:type="pct"/>
            <w:vAlign w:val="center"/>
          </w:tcPr>
          <w:p w14:paraId="620B3C6C" w14:textId="415398CD" w:rsidR="003C123F" w:rsidRPr="00191EFB" w:rsidRDefault="003C123F" w:rsidP="003C123F">
            <w:pPr>
              <w:spacing w:line="276" w:lineRule="auto"/>
              <w:jc w:val="center"/>
              <w:rPr>
                <w:rFonts w:ascii="標楷體" w:eastAsia="標楷體" w:hAnsi="標楷體" w:hint="eastAsia"/>
                <w:sz w:val="22"/>
                <w:szCs w:val="22"/>
              </w:rPr>
            </w:pPr>
            <w:r w:rsidRPr="00191EFB">
              <w:rPr>
                <w:rFonts w:ascii="標楷體" w:eastAsia="標楷體" w:hAnsi="標楷體"/>
                <w:sz w:val="22"/>
                <w:szCs w:val="22"/>
              </w:rPr>
              <w:t>分鐘</w:t>
            </w:r>
          </w:p>
        </w:tc>
        <w:tc>
          <w:tcPr>
            <w:tcW w:w="1769" w:type="pct"/>
            <w:vAlign w:val="center"/>
          </w:tcPr>
          <w:p w14:paraId="68E69F23" w14:textId="27EF068E" w:rsidR="003C123F" w:rsidRPr="00191EFB" w:rsidRDefault="003C123F"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課程摘要</w:t>
            </w:r>
          </w:p>
        </w:tc>
      </w:tr>
      <w:tr w:rsidR="001739AC" w:rsidRPr="00191EFB" w14:paraId="10C1399B" w14:textId="7273DFAC" w:rsidTr="001739AC">
        <w:trPr>
          <w:gridAfter w:val="1"/>
          <w:wAfter w:w="4" w:type="pct"/>
          <w:jc w:val="center"/>
        </w:trPr>
        <w:tc>
          <w:tcPr>
            <w:tcW w:w="481" w:type="pct"/>
            <w:vAlign w:val="center"/>
          </w:tcPr>
          <w:p w14:paraId="50579152" w14:textId="6FE37C84" w:rsidR="003C123F" w:rsidRPr="00191EFB" w:rsidRDefault="003C123F" w:rsidP="003C123F">
            <w:pPr>
              <w:spacing w:line="276" w:lineRule="auto"/>
              <w:jc w:val="both"/>
              <w:rPr>
                <w:rFonts w:ascii="標楷體" w:eastAsia="標楷體" w:hAnsi="標楷體"/>
                <w:sz w:val="22"/>
                <w:szCs w:val="22"/>
              </w:rPr>
            </w:pPr>
            <w:r w:rsidRPr="00191EFB">
              <w:rPr>
                <w:rFonts w:ascii="標楷體" w:eastAsia="標楷體" w:hAnsi="標楷體"/>
                <w:sz w:val="22"/>
                <w:szCs w:val="22"/>
              </w:rPr>
              <w:t>0</w:t>
            </w:r>
            <w:r w:rsidR="00922B16" w:rsidRPr="00191EFB">
              <w:rPr>
                <w:rFonts w:ascii="標楷體" w:eastAsia="標楷體" w:hAnsi="標楷體" w:hint="eastAsia"/>
                <w:sz w:val="22"/>
                <w:szCs w:val="22"/>
              </w:rPr>
              <w:t>8</w:t>
            </w:r>
            <w:r w:rsidRPr="00191EFB">
              <w:rPr>
                <w:rFonts w:ascii="標楷體" w:eastAsia="標楷體" w:hAnsi="標楷體"/>
                <w:sz w:val="22"/>
                <w:szCs w:val="22"/>
              </w:rPr>
              <w:t>:</w:t>
            </w:r>
            <w:r w:rsidR="00922B16" w:rsidRPr="00191EFB">
              <w:rPr>
                <w:rFonts w:ascii="標楷體" w:eastAsia="標楷體" w:hAnsi="標楷體" w:hint="eastAsia"/>
                <w:sz w:val="22"/>
                <w:szCs w:val="22"/>
              </w:rPr>
              <w:t>3</w:t>
            </w:r>
            <w:r w:rsidRPr="00191EFB">
              <w:rPr>
                <w:rFonts w:ascii="標楷體" w:eastAsia="標楷體" w:hAnsi="標楷體"/>
                <w:sz w:val="22"/>
                <w:szCs w:val="22"/>
              </w:rPr>
              <w:t>0-</w:t>
            </w:r>
            <w:r w:rsidR="00DC4DFF" w:rsidRPr="00191EFB">
              <w:rPr>
                <w:rFonts w:ascii="標楷體" w:eastAsia="標楷體" w:hAnsi="標楷體" w:hint="eastAsia"/>
                <w:sz w:val="22"/>
                <w:szCs w:val="22"/>
              </w:rPr>
              <w:t>08</w:t>
            </w:r>
            <w:r w:rsidRPr="00191EFB">
              <w:rPr>
                <w:rFonts w:ascii="標楷體" w:eastAsia="標楷體" w:hAnsi="標楷體"/>
                <w:sz w:val="22"/>
                <w:szCs w:val="22"/>
              </w:rPr>
              <w:t>:</w:t>
            </w:r>
            <w:r w:rsidR="00DC4DFF" w:rsidRPr="00191EFB">
              <w:rPr>
                <w:rFonts w:ascii="標楷體" w:eastAsia="標楷體" w:hAnsi="標楷體" w:hint="eastAsia"/>
                <w:sz w:val="22"/>
                <w:szCs w:val="22"/>
              </w:rPr>
              <w:t>5</w:t>
            </w:r>
            <w:r w:rsidRPr="00191EFB">
              <w:rPr>
                <w:rFonts w:ascii="標楷體" w:eastAsia="標楷體" w:hAnsi="標楷體"/>
                <w:sz w:val="22"/>
                <w:szCs w:val="22"/>
              </w:rPr>
              <w:t>0</w:t>
            </w:r>
          </w:p>
        </w:tc>
        <w:tc>
          <w:tcPr>
            <w:tcW w:w="1096" w:type="pct"/>
            <w:vAlign w:val="center"/>
          </w:tcPr>
          <w:p w14:paraId="4A6ED799" w14:textId="77777777" w:rsidR="003C123F" w:rsidRPr="00191EFB" w:rsidRDefault="003C123F" w:rsidP="003C123F">
            <w:pPr>
              <w:spacing w:line="276" w:lineRule="auto"/>
              <w:jc w:val="both"/>
              <w:rPr>
                <w:rFonts w:ascii="標楷體" w:eastAsia="標楷體" w:hAnsi="標楷體"/>
                <w:sz w:val="22"/>
                <w:szCs w:val="22"/>
              </w:rPr>
            </w:pPr>
            <w:r w:rsidRPr="00191EFB">
              <w:rPr>
                <w:rFonts w:ascii="標楷體" w:eastAsia="標楷體" w:hAnsi="標楷體"/>
                <w:sz w:val="22"/>
                <w:szCs w:val="22"/>
              </w:rPr>
              <w:t>報到</w:t>
            </w:r>
          </w:p>
        </w:tc>
        <w:tc>
          <w:tcPr>
            <w:tcW w:w="1220" w:type="pct"/>
            <w:vAlign w:val="center"/>
          </w:tcPr>
          <w:p w14:paraId="1951D623" w14:textId="77777777" w:rsidR="003C123F" w:rsidRPr="00191EFB" w:rsidRDefault="003C123F" w:rsidP="003C123F">
            <w:pPr>
              <w:spacing w:line="276" w:lineRule="auto"/>
              <w:jc w:val="center"/>
              <w:rPr>
                <w:rFonts w:ascii="標楷體" w:eastAsia="標楷體" w:hAnsi="標楷體"/>
                <w:sz w:val="22"/>
                <w:szCs w:val="22"/>
              </w:rPr>
            </w:pPr>
          </w:p>
        </w:tc>
        <w:tc>
          <w:tcPr>
            <w:tcW w:w="430" w:type="pct"/>
            <w:vAlign w:val="center"/>
          </w:tcPr>
          <w:p w14:paraId="7390B01D" w14:textId="3E30B2BA" w:rsidR="003C123F" w:rsidRPr="00191EFB" w:rsidRDefault="00DC4DFF"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20</w:t>
            </w:r>
          </w:p>
        </w:tc>
        <w:tc>
          <w:tcPr>
            <w:tcW w:w="1769" w:type="pct"/>
            <w:vAlign w:val="center"/>
          </w:tcPr>
          <w:p w14:paraId="6258C125" w14:textId="77777777" w:rsidR="003C123F" w:rsidRPr="00191EFB" w:rsidRDefault="003C123F" w:rsidP="003C123F">
            <w:pPr>
              <w:spacing w:line="276" w:lineRule="auto"/>
              <w:jc w:val="both"/>
              <w:rPr>
                <w:rFonts w:ascii="標楷體" w:eastAsia="標楷體" w:hAnsi="標楷體"/>
                <w:sz w:val="22"/>
                <w:szCs w:val="22"/>
              </w:rPr>
            </w:pPr>
          </w:p>
        </w:tc>
      </w:tr>
      <w:tr w:rsidR="001739AC" w:rsidRPr="00191EFB" w14:paraId="251D243F" w14:textId="01F6856E" w:rsidTr="001739AC">
        <w:trPr>
          <w:gridAfter w:val="1"/>
          <w:wAfter w:w="4" w:type="pct"/>
          <w:jc w:val="center"/>
        </w:trPr>
        <w:tc>
          <w:tcPr>
            <w:tcW w:w="481" w:type="pct"/>
            <w:vAlign w:val="center"/>
          </w:tcPr>
          <w:p w14:paraId="5FCBA687" w14:textId="367904E6" w:rsidR="003C123F" w:rsidRPr="00191EFB" w:rsidRDefault="003C123F" w:rsidP="003C123F">
            <w:pPr>
              <w:spacing w:line="276" w:lineRule="auto"/>
              <w:jc w:val="both"/>
              <w:rPr>
                <w:rFonts w:ascii="標楷體" w:eastAsia="標楷體" w:hAnsi="標楷體"/>
                <w:sz w:val="22"/>
                <w:szCs w:val="22"/>
              </w:rPr>
            </w:pPr>
            <w:r w:rsidRPr="00191EFB">
              <w:rPr>
                <w:rFonts w:ascii="標楷體" w:eastAsia="標楷體" w:hAnsi="標楷體"/>
                <w:sz w:val="22"/>
                <w:szCs w:val="22"/>
              </w:rPr>
              <w:t>0</w:t>
            </w:r>
            <w:r w:rsidR="00DC4DFF" w:rsidRPr="00191EFB">
              <w:rPr>
                <w:rFonts w:ascii="標楷體" w:eastAsia="標楷體" w:hAnsi="標楷體" w:hint="eastAsia"/>
                <w:sz w:val="22"/>
                <w:szCs w:val="22"/>
              </w:rPr>
              <w:t>8</w:t>
            </w:r>
            <w:r w:rsidRPr="00191EFB">
              <w:rPr>
                <w:rFonts w:ascii="標楷體" w:eastAsia="標楷體" w:hAnsi="標楷體"/>
                <w:sz w:val="22"/>
                <w:szCs w:val="22"/>
              </w:rPr>
              <w:t>:</w:t>
            </w:r>
            <w:r w:rsidR="00DC4DFF" w:rsidRPr="00191EFB">
              <w:rPr>
                <w:rFonts w:ascii="標楷體" w:eastAsia="標楷體" w:hAnsi="標楷體" w:hint="eastAsia"/>
                <w:sz w:val="22"/>
                <w:szCs w:val="22"/>
              </w:rPr>
              <w:t>5</w:t>
            </w:r>
            <w:r w:rsidRPr="00191EFB">
              <w:rPr>
                <w:rFonts w:ascii="標楷體" w:eastAsia="標楷體" w:hAnsi="標楷體"/>
                <w:sz w:val="22"/>
                <w:szCs w:val="22"/>
              </w:rPr>
              <w:t>0-09:</w:t>
            </w:r>
            <w:r w:rsidR="00DC4DFF" w:rsidRPr="00191EFB">
              <w:rPr>
                <w:rFonts w:ascii="標楷體" w:eastAsia="標楷體" w:hAnsi="標楷體" w:hint="eastAsia"/>
                <w:sz w:val="22"/>
                <w:szCs w:val="22"/>
              </w:rPr>
              <w:t>4</w:t>
            </w:r>
            <w:r w:rsidRPr="00191EFB">
              <w:rPr>
                <w:rFonts w:ascii="標楷體" w:eastAsia="標楷體" w:hAnsi="標楷體"/>
                <w:sz w:val="22"/>
                <w:szCs w:val="22"/>
              </w:rPr>
              <w:t>0</w:t>
            </w:r>
          </w:p>
        </w:tc>
        <w:tc>
          <w:tcPr>
            <w:tcW w:w="1096" w:type="pct"/>
            <w:vAlign w:val="center"/>
          </w:tcPr>
          <w:p w14:paraId="22C0843A" w14:textId="10792FD0" w:rsidR="003C123F" w:rsidRPr="00191EFB" w:rsidRDefault="00922B16" w:rsidP="003C123F">
            <w:pPr>
              <w:spacing w:line="276" w:lineRule="auto"/>
              <w:jc w:val="both"/>
              <w:rPr>
                <w:rFonts w:ascii="標楷體" w:eastAsia="標楷體" w:hAnsi="標楷體"/>
                <w:sz w:val="22"/>
                <w:szCs w:val="22"/>
              </w:rPr>
            </w:pPr>
            <w:r w:rsidRPr="00191EFB">
              <w:rPr>
                <w:rFonts w:ascii="標楷體" w:eastAsia="標楷體" w:hAnsi="標楷體" w:hint="eastAsia"/>
                <w:sz w:val="22"/>
                <w:szCs w:val="22"/>
              </w:rPr>
              <w:t>輔以達反射性爬行</w:t>
            </w:r>
            <w:proofErr w:type="gramStart"/>
            <w:r w:rsidRPr="00191EFB">
              <w:rPr>
                <w:rFonts w:ascii="標楷體" w:eastAsia="標楷體" w:hAnsi="標楷體" w:hint="eastAsia"/>
                <w:sz w:val="22"/>
                <w:szCs w:val="22"/>
              </w:rPr>
              <w:t>肌動學</w:t>
            </w:r>
            <w:proofErr w:type="gramEnd"/>
            <w:r w:rsidRPr="00191EFB">
              <w:rPr>
                <w:rFonts w:ascii="標楷體" w:eastAsia="標楷體" w:hAnsi="標楷體" w:hint="eastAsia"/>
                <w:sz w:val="22"/>
                <w:szCs w:val="22"/>
              </w:rPr>
              <w:t>與功能性動作之延伸: (上肢</w:t>
            </w:r>
            <w:r w:rsidR="001739AC" w:rsidRPr="00191EFB">
              <w:rPr>
                <w:rFonts w:ascii="標楷體" w:eastAsia="標楷體" w:hAnsi="標楷體" w:hint="eastAsia"/>
                <w:sz w:val="22"/>
                <w:szCs w:val="22"/>
              </w:rPr>
              <w:t>)</w:t>
            </w:r>
          </w:p>
        </w:tc>
        <w:tc>
          <w:tcPr>
            <w:tcW w:w="1220" w:type="pct"/>
            <w:vAlign w:val="center"/>
          </w:tcPr>
          <w:p w14:paraId="6D774A2C" w14:textId="77777777" w:rsidR="001739AC" w:rsidRPr="00191EFB" w:rsidRDefault="001739AC"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11/28南</w:t>
            </w:r>
            <w:r w:rsidR="00922B16" w:rsidRPr="00191EFB">
              <w:rPr>
                <w:rFonts w:ascii="標楷體" w:eastAsia="標楷體" w:hAnsi="標楷體" w:hint="eastAsia"/>
                <w:sz w:val="22"/>
                <w:szCs w:val="22"/>
              </w:rPr>
              <w:t>部：黃柏淞</w:t>
            </w:r>
          </w:p>
          <w:p w14:paraId="36A548AB" w14:textId="77777777" w:rsidR="001739AC" w:rsidRPr="00191EFB" w:rsidRDefault="001739AC" w:rsidP="001739AC">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11/28北部：林冠宏</w:t>
            </w:r>
          </w:p>
          <w:p w14:paraId="4E9D7039" w14:textId="579C1370" w:rsidR="00922B16" w:rsidRPr="00191EFB" w:rsidRDefault="001739AC" w:rsidP="003C123F">
            <w:pPr>
              <w:spacing w:line="276" w:lineRule="auto"/>
              <w:jc w:val="center"/>
              <w:rPr>
                <w:rFonts w:ascii="標楷體" w:eastAsia="標楷體" w:hAnsi="標楷體" w:hint="eastAsia"/>
                <w:sz w:val="22"/>
                <w:szCs w:val="22"/>
              </w:rPr>
            </w:pPr>
            <w:r w:rsidRPr="00191EFB">
              <w:rPr>
                <w:rFonts w:ascii="標楷體" w:eastAsia="標楷體" w:hAnsi="標楷體" w:hint="eastAsia"/>
                <w:sz w:val="22"/>
                <w:szCs w:val="22"/>
              </w:rPr>
              <w:t>12/19中部：洪蕙君</w:t>
            </w:r>
          </w:p>
        </w:tc>
        <w:tc>
          <w:tcPr>
            <w:tcW w:w="430" w:type="pct"/>
            <w:vAlign w:val="center"/>
          </w:tcPr>
          <w:p w14:paraId="08E71BAB" w14:textId="3E118F17" w:rsidR="003C123F" w:rsidRPr="00191EFB" w:rsidRDefault="00922B16"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5</w:t>
            </w:r>
            <w:r w:rsidR="003C123F" w:rsidRPr="00191EFB">
              <w:rPr>
                <w:rFonts w:ascii="標楷體" w:eastAsia="標楷體" w:hAnsi="標楷體"/>
                <w:sz w:val="22"/>
                <w:szCs w:val="22"/>
              </w:rPr>
              <w:t>0</w:t>
            </w:r>
          </w:p>
        </w:tc>
        <w:tc>
          <w:tcPr>
            <w:tcW w:w="1769" w:type="pct"/>
            <w:vAlign w:val="center"/>
          </w:tcPr>
          <w:p w14:paraId="69699065" w14:textId="1C9B884B" w:rsidR="003C123F" w:rsidRPr="00191EFB" w:rsidRDefault="00E73CD3" w:rsidP="003C123F">
            <w:pPr>
              <w:spacing w:line="276" w:lineRule="auto"/>
              <w:jc w:val="both"/>
              <w:rPr>
                <w:rFonts w:ascii="標楷體" w:eastAsia="標楷體" w:hAnsi="標楷體" w:cstheme="minorHAnsi"/>
                <w:color w:val="000000"/>
                <w:sz w:val="22"/>
                <w:szCs w:val="22"/>
                <w:lang w:val="x-none"/>
              </w:rPr>
            </w:pPr>
            <w:r w:rsidRPr="00191EFB">
              <w:rPr>
                <w:rFonts w:ascii="標楷體" w:eastAsia="標楷體" w:hAnsi="標楷體" w:cstheme="minorHAnsi" w:hint="eastAsia"/>
                <w:color w:val="000000"/>
                <w:sz w:val="22"/>
                <w:szCs w:val="22"/>
                <w:lang w:val="x-none"/>
              </w:rPr>
              <w:t>利用探討</w:t>
            </w:r>
            <w:proofErr w:type="gramStart"/>
            <w:r w:rsidRPr="00191EFB">
              <w:rPr>
                <w:rFonts w:ascii="標楷體" w:eastAsia="標楷體" w:hAnsi="標楷體" w:cstheme="minorHAnsi" w:hint="eastAsia"/>
                <w:color w:val="000000"/>
                <w:sz w:val="22"/>
                <w:szCs w:val="22"/>
                <w:lang w:val="x-none"/>
              </w:rPr>
              <w:t>肌動學</w:t>
            </w:r>
            <w:proofErr w:type="gramEnd"/>
            <w:r w:rsidRPr="00191EFB">
              <w:rPr>
                <w:rFonts w:ascii="標楷體" w:eastAsia="標楷體" w:hAnsi="標楷體" w:cstheme="minorHAnsi" w:hint="eastAsia"/>
                <w:color w:val="000000"/>
                <w:sz w:val="22"/>
                <w:szCs w:val="22"/>
                <w:lang w:val="x-none"/>
              </w:rPr>
              <w:t>將輔以達治療誘發出來的理想動作與兒童自發性動作間類比的延伸，進而對於治療的架構有明確的連結。</w:t>
            </w:r>
          </w:p>
        </w:tc>
      </w:tr>
      <w:tr w:rsidR="001739AC" w:rsidRPr="00191EFB" w14:paraId="7C1B86C6" w14:textId="77777777" w:rsidTr="001739AC">
        <w:trPr>
          <w:jc w:val="center"/>
        </w:trPr>
        <w:tc>
          <w:tcPr>
            <w:tcW w:w="481" w:type="pct"/>
            <w:vAlign w:val="center"/>
          </w:tcPr>
          <w:p w14:paraId="663ACA59" w14:textId="40D68786" w:rsidR="00E73CD3" w:rsidRPr="00191EFB" w:rsidRDefault="00E73CD3" w:rsidP="00EE0117">
            <w:pPr>
              <w:spacing w:line="276" w:lineRule="auto"/>
              <w:jc w:val="both"/>
              <w:rPr>
                <w:rFonts w:ascii="標楷體" w:eastAsia="標楷體" w:hAnsi="標楷體"/>
                <w:sz w:val="22"/>
                <w:szCs w:val="22"/>
              </w:rPr>
            </w:pPr>
            <w:r w:rsidRPr="00191EFB">
              <w:rPr>
                <w:rFonts w:ascii="標楷體" w:eastAsia="標楷體" w:hAnsi="標楷體" w:hint="eastAsia"/>
                <w:sz w:val="22"/>
                <w:szCs w:val="22"/>
              </w:rPr>
              <w:t>09</w:t>
            </w:r>
            <w:r w:rsidRPr="00191EFB">
              <w:rPr>
                <w:rFonts w:ascii="標楷體" w:eastAsia="標楷體" w:hAnsi="標楷體"/>
                <w:sz w:val="22"/>
                <w:szCs w:val="22"/>
              </w:rPr>
              <w:t>:</w:t>
            </w:r>
            <w:r w:rsidR="00DC4DFF" w:rsidRPr="00191EFB">
              <w:rPr>
                <w:rFonts w:ascii="標楷體" w:eastAsia="標楷體" w:hAnsi="標楷體" w:hint="eastAsia"/>
                <w:sz w:val="22"/>
                <w:szCs w:val="22"/>
              </w:rPr>
              <w:t>4</w:t>
            </w:r>
            <w:r w:rsidRPr="00191EFB">
              <w:rPr>
                <w:rFonts w:ascii="標楷體" w:eastAsia="標楷體" w:hAnsi="標楷體"/>
                <w:sz w:val="22"/>
                <w:szCs w:val="22"/>
              </w:rPr>
              <w:t>0-</w:t>
            </w:r>
            <w:r w:rsidR="00DC4DFF" w:rsidRPr="00191EFB">
              <w:rPr>
                <w:rFonts w:ascii="標楷體" w:eastAsia="標楷體" w:hAnsi="標楷體" w:hint="eastAsia"/>
                <w:sz w:val="22"/>
                <w:szCs w:val="22"/>
              </w:rPr>
              <w:t>09</w:t>
            </w:r>
            <w:r w:rsidRPr="00191EFB">
              <w:rPr>
                <w:rFonts w:ascii="標楷體" w:eastAsia="標楷體" w:hAnsi="標楷體"/>
                <w:sz w:val="22"/>
                <w:szCs w:val="22"/>
              </w:rPr>
              <w:t>:</w:t>
            </w:r>
            <w:r w:rsidR="00DC4DFF" w:rsidRPr="00191EFB">
              <w:rPr>
                <w:rFonts w:ascii="標楷體" w:eastAsia="標楷體" w:hAnsi="標楷體" w:hint="eastAsia"/>
                <w:sz w:val="22"/>
                <w:szCs w:val="22"/>
              </w:rPr>
              <w:t>5</w:t>
            </w:r>
            <w:r w:rsidRPr="00191EFB">
              <w:rPr>
                <w:rFonts w:ascii="標楷體" w:eastAsia="標楷體" w:hAnsi="標楷體"/>
                <w:sz w:val="22"/>
                <w:szCs w:val="22"/>
              </w:rPr>
              <w:t>0</w:t>
            </w:r>
          </w:p>
        </w:tc>
        <w:tc>
          <w:tcPr>
            <w:tcW w:w="2316" w:type="pct"/>
            <w:gridSpan w:val="2"/>
            <w:vAlign w:val="center"/>
          </w:tcPr>
          <w:p w14:paraId="3A62D83D" w14:textId="71FE11F6" w:rsidR="00E73CD3" w:rsidRPr="00191EFB" w:rsidRDefault="00E73CD3" w:rsidP="00EE0117">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中場休息</w:t>
            </w:r>
          </w:p>
        </w:tc>
        <w:tc>
          <w:tcPr>
            <w:tcW w:w="430" w:type="pct"/>
            <w:vAlign w:val="center"/>
          </w:tcPr>
          <w:p w14:paraId="7D0E7E63" w14:textId="77777777" w:rsidR="00E73CD3" w:rsidRPr="00191EFB" w:rsidRDefault="00E73CD3" w:rsidP="00EE0117">
            <w:pPr>
              <w:spacing w:line="276" w:lineRule="auto"/>
              <w:jc w:val="center"/>
              <w:rPr>
                <w:rFonts w:ascii="標楷體" w:eastAsia="標楷體" w:hAnsi="標楷體"/>
                <w:sz w:val="22"/>
                <w:szCs w:val="22"/>
              </w:rPr>
            </w:pPr>
            <w:r w:rsidRPr="00191EFB">
              <w:rPr>
                <w:rFonts w:ascii="標楷體" w:eastAsia="標楷體" w:hAnsi="標楷體"/>
                <w:sz w:val="22"/>
                <w:szCs w:val="22"/>
              </w:rPr>
              <w:t>10</w:t>
            </w:r>
          </w:p>
        </w:tc>
        <w:tc>
          <w:tcPr>
            <w:tcW w:w="1773" w:type="pct"/>
            <w:gridSpan w:val="2"/>
            <w:vAlign w:val="center"/>
          </w:tcPr>
          <w:p w14:paraId="3013A130" w14:textId="77777777" w:rsidR="00E73CD3" w:rsidRPr="00191EFB" w:rsidRDefault="00E73CD3" w:rsidP="00EE0117">
            <w:pPr>
              <w:spacing w:line="276" w:lineRule="auto"/>
              <w:jc w:val="both"/>
              <w:rPr>
                <w:rFonts w:ascii="標楷體" w:eastAsia="標楷體" w:hAnsi="標楷體"/>
                <w:sz w:val="22"/>
                <w:szCs w:val="22"/>
              </w:rPr>
            </w:pPr>
          </w:p>
        </w:tc>
      </w:tr>
      <w:tr w:rsidR="001739AC" w:rsidRPr="00191EFB" w14:paraId="34851898" w14:textId="11D55ED2" w:rsidTr="001739AC">
        <w:trPr>
          <w:gridAfter w:val="1"/>
          <w:wAfter w:w="4" w:type="pct"/>
          <w:trHeight w:val="1795"/>
          <w:jc w:val="center"/>
        </w:trPr>
        <w:tc>
          <w:tcPr>
            <w:tcW w:w="481" w:type="pct"/>
            <w:vAlign w:val="center"/>
          </w:tcPr>
          <w:p w14:paraId="6A045668" w14:textId="0018DA09" w:rsidR="001739AC" w:rsidRPr="00191EFB" w:rsidRDefault="001739AC" w:rsidP="003C123F">
            <w:pPr>
              <w:spacing w:line="276" w:lineRule="auto"/>
              <w:jc w:val="both"/>
              <w:rPr>
                <w:rFonts w:ascii="標楷體" w:eastAsia="標楷體" w:hAnsi="標楷體"/>
                <w:sz w:val="22"/>
                <w:szCs w:val="22"/>
              </w:rPr>
            </w:pPr>
            <w:r w:rsidRPr="00191EFB">
              <w:rPr>
                <w:rFonts w:ascii="標楷體" w:eastAsia="標楷體" w:hAnsi="標楷體" w:hint="eastAsia"/>
                <w:sz w:val="22"/>
                <w:szCs w:val="22"/>
              </w:rPr>
              <w:t>09</w:t>
            </w:r>
            <w:r w:rsidRPr="00191EFB">
              <w:rPr>
                <w:rFonts w:ascii="標楷體" w:eastAsia="標楷體" w:hAnsi="標楷體"/>
                <w:sz w:val="22"/>
                <w:szCs w:val="22"/>
              </w:rPr>
              <w:t>:</w:t>
            </w:r>
            <w:r w:rsidRPr="00191EFB">
              <w:rPr>
                <w:rFonts w:ascii="標楷體" w:eastAsia="標楷體" w:hAnsi="標楷體" w:hint="eastAsia"/>
                <w:sz w:val="22"/>
                <w:szCs w:val="22"/>
              </w:rPr>
              <w:t>5</w:t>
            </w:r>
            <w:r w:rsidRPr="00191EFB">
              <w:rPr>
                <w:rFonts w:ascii="標楷體" w:eastAsia="標楷體" w:hAnsi="標楷體"/>
                <w:sz w:val="22"/>
                <w:szCs w:val="22"/>
              </w:rPr>
              <w:t>0-10:</w:t>
            </w:r>
            <w:r w:rsidRPr="00191EFB">
              <w:rPr>
                <w:rFonts w:ascii="標楷體" w:eastAsia="標楷體" w:hAnsi="標楷體" w:hint="eastAsia"/>
                <w:sz w:val="22"/>
                <w:szCs w:val="22"/>
              </w:rPr>
              <w:t>4</w:t>
            </w:r>
            <w:r w:rsidRPr="00191EFB">
              <w:rPr>
                <w:rFonts w:ascii="標楷體" w:eastAsia="標楷體" w:hAnsi="標楷體"/>
                <w:sz w:val="22"/>
                <w:szCs w:val="22"/>
              </w:rPr>
              <w:t>0</w:t>
            </w:r>
          </w:p>
        </w:tc>
        <w:tc>
          <w:tcPr>
            <w:tcW w:w="1096" w:type="pct"/>
            <w:vAlign w:val="center"/>
          </w:tcPr>
          <w:p w14:paraId="4373C599" w14:textId="2D2C0B6C" w:rsidR="001739AC" w:rsidRPr="00191EFB" w:rsidRDefault="001739AC" w:rsidP="003C123F">
            <w:pPr>
              <w:spacing w:line="276" w:lineRule="auto"/>
              <w:jc w:val="both"/>
              <w:rPr>
                <w:rFonts w:ascii="標楷體" w:eastAsia="標楷體" w:hAnsi="標楷體"/>
                <w:sz w:val="22"/>
                <w:szCs w:val="22"/>
              </w:rPr>
            </w:pPr>
            <w:r w:rsidRPr="00191EFB">
              <w:rPr>
                <w:rFonts w:ascii="標楷體" w:eastAsia="標楷體" w:hAnsi="標楷體"/>
                <w:color w:val="000000"/>
                <w:sz w:val="22"/>
                <w:szCs w:val="22"/>
                <w:highlight w:val="white"/>
              </w:rPr>
              <w:t>個案分析評估與治療-</w:t>
            </w:r>
            <w:proofErr w:type="spellStart"/>
            <w:r w:rsidRPr="00191EFB">
              <w:rPr>
                <w:rFonts w:ascii="標楷體" w:eastAsia="標楷體" w:hAnsi="標楷體"/>
                <w:color w:val="000000"/>
                <w:sz w:val="22"/>
                <w:szCs w:val="22"/>
                <w:highlight w:val="white"/>
              </w:rPr>
              <w:t>Vojta</w:t>
            </w:r>
            <w:proofErr w:type="spellEnd"/>
            <w:r w:rsidRPr="00191EFB">
              <w:rPr>
                <w:rFonts w:ascii="標楷體" w:eastAsia="標楷體" w:hAnsi="標楷體"/>
                <w:color w:val="000000"/>
                <w:sz w:val="22"/>
                <w:szCs w:val="22"/>
                <w:highlight w:val="white"/>
              </w:rPr>
              <w:t>介入</w:t>
            </w:r>
            <w:r w:rsidRPr="00191EFB">
              <w:rPr>
                <w:rFonts w:ascii="標楷體" w:eastAsia="標楷體" w:hAnsi="標楷體"/>
                <w:sz w:val="22"/>
                <w:szCs w:val="22"/>
              </w:rPr>
              <w:t xml:space="preserve"> </w:t>
            </w:r>
          </w:p>
        </w:tc>
        <w:tc>
          <w:tcPr>
            <w:tcW w:w="1220" w:type="pct"/>
            <w:vAlign w:val="center"/>
          </w:tcPr>
          <w:p w14:paraId="7810755A" w14:textId="502C227D" w:rsidR="001739AC" w:rsidRPr="00191EFB" w:rsidRDefault="001739AC"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11/28南部：</w:t>
            </w:r>
            <w:r w:rsidRPr="00191EFB">
              <w:rPr>
                <w:rFonts w:ascii="標楷體" w:eastAsia="標楷體" w:hAnsi="標楷體"/>
                <w:sz w:val="22"/>
                <w:szCs w:val="22"/>
              </w:rPr>
              <w:t>黃柏淞</w:t>
            </w:r>
          </w:p>
          <w:p w14:paraId="74DC301D" w14:textId="77777777" w:rsidR="001739AC" w:rsidRPr="00191EFB" w:rsidRDefault="001739AC"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11/28北部：林冠宏</w:t>
            </w:r>
          </w:p>
          <w:p w14:paraId="4B70550D" w14:textId="17F4B73D" w:rsidR="001739AC" w:rsidRPr="00191EFB" w:rsidRDefault="001739AC" w:rsidP="003C123F">
            <w:pPr>
              <w:spacing w:line="276" w:lineRule="auto"/>
              <w:jc w:val="center"/>
              <w:rPr>
                <w:rFonts w:ascii="標楷體" w:eastAsia="標楷體" w:hAnsi="標楷體" w:hint="eastAsia"/>
                <w:sz w:val="22"/>
                <w:szCs w:val="22"/>
              </w:rPr>
            </w:pPr>
            <w:r w:rsidRPr="00191EFB">
              <w:rPr>
                <w:rFonts w:ascii="標楷體" w:eastAsia="標楷體" w:hAnsi="標楷體" w:hint="eastAsia"/>
                <w:sz w:val="22"/>
                <w:szCs w:val="22"/>
              </w:rPr>
              <w:t>12/19中部：洪蕙君</w:t>
            </w:r>
          </w:p>
        </w:tc>
        <w:tc>
          <w:tcPr>
            <w:tcW w:w="430" w:type="pct"/>
            <w:vAlign w:val="center"/>
          </w:tcPr>
          <w:p w14:paraId="2F7B9EBA" w14:textId="58856EF3" w:rsidR="001739AC" w:rsidRPr="00191EFB" w:rsidRDefault="001739AC"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5</w:t>
            </w:r>
            <w:r w:rsidRPr="00191EFB">
              <w:rPr>
                <w:rFonts w:ascii="標楷體" w:eastAsia="標楷體" w:hAnsi="標楷體"/>
                <w:sz w:val="22"/>
                <w:szCs w:val="22"/>
              </w:rPr>
              <w:t>0</w:t>
            </w:r>
          </w:p>
        </w:tc>
        <w:tc>
          <w:tcPr>
            <w:tcW w:w="1769" w:type="pct"/>
            <w:vAlign w:val="center"/>
          </w:tcPr>
          <w:p w14:paraId="41A34687" w14:textId="7CC0242D" w:rsidR="001739AC" w:rsidRPr="00191EFB" w:rsidRDefault="001739AC" w:rsidP="003C123F">
            <w:pPr>
              <w:spacing w:line="276" w:lineRule="auto"/>
              <w:jc w:val="both"/>
              <w:rPr>
                <w:rFonts w:ascii="標楷體" w:eastAsia="標楷體" w:hAnsi="標楷體"/>
                <w:sz w:val="22"/>
                <w:szCs w:val="22"/>
              </w:rPr>
            </w:pPr>
            <w:proofErr w:type="gramStart"/>
            <w:r w:rsidRPr="00191EFB">
              <w:rPr>
                <w:rFonts w:ascii="標楷體" w:eastAsia="標楷體" w:hAnsi="標楷體"/>
                <w:color w:val="000000"/>
                <w:sz w:val="22"/>
                <w:szCs w:val="22"/>
                <w:highlight w:val="white"/>
              </w:rPr>
              <w:t>肌動學</w:t>
            </w:r>
            <w:proofErr w:type="gramEnd"/>
            <w:r w:rsidRPr="00191EFB">
              <w:rPr>
                <w:rFonts w:ascii="標楷體" w:eastAsia="標楷體" w:hAnsi="標楷體"/>
                <w:color w:val="000000"/>
                <w:sz w:val="22"/>
                <w:szCs w:val="22"/>
                <w:highlight w:val="white"/>
              </w:rPr>
              <w:t>分析以及治療探討</w:t>
            </w:r>
            <w:r w:rsidRPr="00191EFB">
              <w:rPr>
                <w:rFonts w:ascii="標楷體" w:eastAsia="標楷體" w:hAnsi="標楷體" w:hint="eastAsia"/>
                <w:color w:val="000000"/>
                <w:sz w:val="22"/>
                <w:szCs w:val="22"/>
                <w:highlight w:val="white"/>
              </w:rPr>
              <w:t>：</w:t>
            </w:r>
            <w:r w:rsidRPr="00191EFB">
              <w:rPr>
                <w:rFonts w:ascii="標楷體" w:eastAsia="標楷體" w:hAnsi="標楷體"/>
                <w:color w:val="000000"/>
                <w:sz w:val="22"/>
                <w:szCs w:val="22"/>
                <w:highlight w:val="white"/>
              </w:rPr>
              <w:t>詳述動作發展</w:t>
            </w:r>
            <w:proofErr w:type="gramStart"/>
            <w:r w:rsidRPr="00191EFB">
              <w:rPr>
                <w:rFonts w:ascii="標楷體" w:eastAsia="標楷體" w:hAnsi="標楷體"/>
                <w:color w:val="000000"/>
                <w:sz w:val="22"/>
                <w:szCs w:val="22"/>
                <w:highlight w:val="white"/>
              </w:rPr>
              <w:t>之肌動學</w:t>
            </w:r>
            <w:proofErr w:type="gramEnd"/>
            <w:r w:rsidRPr="00191EFB">
              <w:rPr>
                <w:rFonts w:ascii="標楷體" w:eastAsia="標楷體" w:hAnsi="標楷體"/>
                <w:color w:val="000000"/>
                <w:sz w:val="22"/>
                <w:szCs w:val="22"/>
                <w:highlight w:val="white"/>
              </w:rPr>
              <w:t>，於個案示範中探討個案動作</w:t>
            </w:r>
            <w:proofErr w:type="gramStart"/>
            <w:r w:rsidRPr="00191EFB">
              <w:rPr>
                <w:rFonts w:ascii="標楷體" w:eastAsia="標楷體" w:hAnsi="標楷體"/>
                <w:color w:val="000000"/>
                <w:sz w:val="22"/>
                <w:szCs w:val="22"/>
                <w:highlight w:val="white"/>
              </w:rPr>
              <w:t>之肌動學</w:t>
            </w:r>
            <w:proofErr w:type="gramEnd"/>
            <w:r w:rsidRPr="00191EFB">
              <w:rPr>
                <w:rFonts w:ascii="標楷體" w:eastAsia="標楷體" w:hAnsi="標楷體"/>
                <w:color w:val="000000"/>
                <w:sz w:val="22"/>
                <w:szCs w:val="22"/>
                <w:highlight w:val="white"/>
              </w:rPr>
              <w:t>原理，發展治療邏輯之思維。</w:t>
            </w:r>
          </w:p>
        </w:tc>
      </w:tr>
      <w:tr w:rsidR="001739AC" w:rsidRPr="00191EFB" w14:paraId="623C3082" w14:textId="2FD57146" w:rsidTr="001739AC">
        <w:trPr>
          <w:jc w:val="center"/>
        </w:trPr>
        <w:tc>
          <w:tcPr>
            <w:tcW w:w="481" w:type="pct"/>
            <w:vAlign w:val="center"/>
          </w:tcPr>
          <w:p w14:paraId="710D3C95" w14:textId="7EF4C34A" w:rsidR="00E73CD3" w:rsidRPr="00191EFB" w:rsidRDefault="00E73CD3" w:rsidP="003C123F">
            <w:pPr>
              <w:spacing w:line="276" w:lineRule="auto"/>
              <w:jc w:val="both"/>
              <w:rPr>
                <w:rFonts w:ascii="標楷體" w:eastAsia="標楷體" w:hAnsi="標楷體"/>
                <w:sz w:val="22"/>
                <w:szCs w:val="22"/>
              </w:rPr>
            </w:pPr>
            <w:r w:rsidRPr="00191EFB">
              <w:rPr>
                <w:rFonts w:ascii="標楷體" w:eastAsia="標楷體" w:hAnsi="標楷體"/>
                <w:sz w:val="22"/>
                <w:szCs w:val="22"/>
              </w:rPr>
              <w:t>10:</w:t>
            </w:r>
            <w:r w:rsidR="00DC4DFF" w:rsidRPr="00191EFB">
              <w:rPr>
                <w:rFonts w:ascii="標楷體" w:eastAsia="標楷體" w:hAnsi="標楷體" w:hint="eastAsia"/>
                <w:sz w:val="22"/>
                <w:szCs w:val="22"/>
              </w:rPr>
              <w:t>4</w:t>
            </w:r>
            <w:r w:rsidRPr="00191EFB">
              <w:rPr>
                <w:rFonts w:ascii="標楷體" w:eastAsia="標楷體" w:hAnsi="標楷體"/>
                <w:sz w:val="22"/>
                <w:szCs w:val="22"/>
              </w:rPr>
              <w:t>0-1</w:t>
            </w:r>
            <w:r w:rsidR="00DC4DFF" w:rsidRPr="00191EFB">
              <w:rPr>
                <w:rFonts w:ascii="標楷體" w:eastAsia="標楷體" w:hAnsi="標楷體" w:hint="eastAsia"/>
                <w:sz w:val="22"/>
                <w:szCs w:val="22"/>
              </w:rPr>
              <w:t>0</w:t>
            </w:r>
            <w:r w:rsidRPr="00191EFB">
              <w:rPr>
                <w:rFonts w:ascii="標楷體" w:eastAsia="標楷體" w:hAnsi="標楷體"/>
                <w:sz w:val="22"/>
                <w:szCs w:val="22"/>
              </w:rPr>
              <w:t>:</w:t>
            </w:r>
            <w:r w:rsidR="00DC4DFF" w:rsidRPr="00191EFB">
              <w:rPr>
                <w:rFonts w:ascii="標楷體" w:eastAsia="標楷體" w:hAnsi="標楷體" w:hint="eastAsia"/>
                <w:sz w:val="22"/>
                <w:szCs w:val="22"/>
              </w:rPr>
              <w:t>5</w:t>
            </w:r>
            <w:r w:rsidRPr="00191EFB">
              <w:rPr>
                <w:rFonts w:ascii="標楷體" w:eastAsia="標楷體" w:hAnsi="標楷體"/>
                <w:sz w:val="22"/>
                <w:szCs w:val="22"/>
              </w:rPr>
              <w:t>0</w:t>
            </w:r>
          </w:p>
        </w:tc>
        <w:tc>
          <w:tcPr>
            <w:tcW w:w="2316" w:type="pct"/>
            <w:gridSpan w:val="2"/>
            <w:vAlign w:val="center"/>
          </w:tcPr>
          <w:p w14:paraId="00BB5E5A" w14:textId="479A1D06" w:rsidR="00E73CD3" w:rsidRPr="00191EFB" w:rsidRDefault="00E73CD3"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中場休息</w:t>
            </w:r>
          </w:p>
        </w:tc>
        <w:tc>
          <w:tcPr>
            <w:tcW w:w="430" w:type="pct"/>
            <w:vAlign w:val="center"/>
          </w:tcPr>
          <w:p w14:paraId="2F1F6396" w14:textId="44D4D17B" w:rsidR="00E73CD3" w:rsidRPr="00191EFB" w:rsidRDefault="00E73CD3" w:rsidP="003C123F">
            <w:pPr>
              <w:spacing w:line="276" w:lineRule="auto"/>
              <w:jc w:val="center"/>
              <w:rPr>
                <w:rFonts w:ascii="標楷體" w:eastAsia="標楷體" w:hAnsi="標楷體"/>
                <w:sz w:val="22"/>
                <w:szCs w:val="22"/>
              </w:rPr>
            </w:pPr>
            <w:r w:rsidRPr="00191EFB">
              <w:rPr>
                <w:rFonts w:ascii="標楷體" w:eastAsia="標楷體" w:hAnsi="標楷體"/>
                <w:sz w:val="22"/>
                <w:szCs w:val="22"/>
              </w:rPr>
              <w:t>10</w:t>
            </w:r>
          </w:p>
        </w:tc>
        <w:tc>
          <w:tcPr>
            <w:tcW w:w="1773" w:type="pct"/>
            <w:gridSpan w:val="2"/>
            <w:vAlign w:val="center"/>
          </w:tcPr>
          <w:p w14:paraId="2A67682B" w14:textId="77777777" w:rsidR="00E73CD3" w:rsidRPr="00191EFB" w:rsidRDefault="00E73CD3" w:rsidP="003C123F">
            <w:pPr>
              <w:spacing w:line="276" w:lineRule="auto"/>
              <w:jc w:val="both"/>
              <w:rPr>
                <w:rFonts w:ascii="標楷體" w:eastAsia="標楷體" w:hAnsi="標楷體"/>
                <w:sz w:val="22"/>
                <w:szCs w:val="22"/>
              </w:rPr>
            </w:pPr>
          </w:p>
        </w:tc>
      </w:tr>
      <w:tr w:rsidR="001739AC" w:rsidRPr="00191EFB" w14:paraId="64ACD415" w14:textId="5C13F603" w:rsidTr="001739AC">
        <w:trPr>
          <w:gridAfter w:val="1"/>
          <w:wAfter w:w="4" w:type="pct"/>
          <w:jc w:val="center"/>
        </w:trPr>
        <w:tc>
          <w:tcPr>
            <w:tcW w:w="481" w:type="pct"/>
            <w:vAlign w:val="center"/>
          </w:tcPr>
          <w:p w14:paraId="710D0355" w14:textId="2AE275C3" w:rsidR="003C123F" w:rsidRPr="00191EFB" w:rsidRDefault="003C123F" w:rsidP="003C123F">
            <w:pPr>
              <w:spacing w:line="276" w:lineRule="auto"/>
              <w:jc w:val="both"/>
              <w:rPr>
                <w:rFonts w:ascii="標楷體" w:eastAsia="標楷體" w:hAnsi="標楷體"/>
                <w:sz w:val="22"/>
                <w:szCs w:val="22"/>
              </w:rPr>
            </w:pPr>
            <w:r w:rsidRPr="00191EFB">
              <w:rPr>
                <w:rFonts w:ascii="標楷體" w:eastAsia="標楷體" w:hAnsi="標楷體" w:hint="eastAsia"/>
                <w:sz w:val="22"/>
                <w:szCs w:val="22"/>
              </w:rPr>
              <w:t>1</w:t>
            </w:r>
            <w:r w:rsidR="00DC4DFF" w:rsidRPr="00191EFB">
              <w:rPr>
                <w:rFonts w:ascii="標楷體" w:eastAsia="標楷體" w:hAnsi="標楷體" w:hint="eastAsia"/>
                <w:sz w:val="22"/>
                <w:szCs w:val="22"/>
              </w:rPr>
              <w:t>0</w:t>
            </w:r>
            <w:r w:rsidRPr="00191EFB">
              <w:rPr>
                <w:rFonts w:ascii="標楷體" w:eastAsia="標楷體" w:hAnsi="標楷體"/>
                <w:sz w:val="22"/>
                <w:szCs w:val="22"/>
              </w:rPr>
              <w:t>:</w:t>
            </w:r>
            <w:r w:rsidR="00DC4DFF" w:rsidRPr="00191EFB">
              <w:rPr>
                <w:rFonts w:ascii="標楷體" w:eastAsia="標楷體" w:hAnsi="標楷體" w:hint="eastAsia"/>
                <w:sz w:val="22"/>
                <w:szCs w:val="22"/>
              </w:rPr>
              <w:t>5</w:t>
            </w:r>
            <w:r w:rsidRPr="00191EFB">
              <w:rPr>
                <w:rFonts w:ascii="標楷體" w:eastAsia="標楷體" w:hAnsi="標楷體"/>
                <w:sz w:val="22"/>
                <w:szCs w:val="22"/>
              </w:rPr>
              <w:t>0-1</w:t>
            </w:r>
            <w:r w:rsidR="00922B16" w:rsidRPr="00191EFB">
              <w:rPr>
                <w:rFonts w:ascii="標楷體" w:eastAsia="標楷體" w:hAnsi="標楷體" w:hint="eastAsia"/>
                <w:sz w:val="22"/>
                <w:szCs w:val="22"/>
              </w:rPr>
              <w:t>1</w:t>
            </w:r>
            <w:r w:rsidRPr="00191EFB">
              <w:rPr>
                <w:rFonts w:ascii="標楷體" w:eastAsia="標楷體" w:hAnsi="標楷體"/>
                <w:sz w:val="22"/>
                <w:szCs w:val="22"/>
              </w:rPr>
              <w:t>:</w:t>
            </w:r>
            <w:r w:rsidR="00DC4DFF" w:rsidRPr="00191EFB">
              <w:rPr>
                <w:rFonts w:ascii="標楷體" w:eastAsia="標楷體" w:hAnsi="標楷體" w:hint="eastAsia"/>
                <w:sz w:val="22"/>
                <w:szCs w:val="22"/>
              </w:rPr>
              <w:t>4</w:t>
            </w:r>
            <w:r w:rsidRPr="00191EFB">
              <w:rPr>
                <w:rFonts w:ascii="標楷體" w:eastAsia="標楷體" w:hAnsi="標楷體"/>
                <w:sz w:val="22"/>
                <w:szCs w:val="22"/>
              </w:rPr>
              <w:t>0</w:t>
            </w:r>
          </w:p>
        </w:tc>
        <w:tc>
          <w:tcPr>
            <w:tcW w:w="1096" w:type="pct"/>
            <w:vAlign w:val="center"/>
          </w:tcPr>
          <w:p w14:paraId="1B45BAFC" w14:textId="14FF4CAE" w:rsidR="003C123F" w:rsidRPr="00191EFB" w:rsidRDefault="00922B16" w:rsidP="003C123F">
            <w:pPr>
              <w:spacing w:line="276" w:lineRule="auto"/>
              <w:jc w:val="both"/>
              <w:rPr>
                <w:rFonts w:ascii="標楷體" w:eastAsia="標楷體" w:hAnsi="標楷體"/>
                <w:sz w:val="22"/>
                <w:szCs w:val="22"/>
              </w:rPr>
            </w:pPr>
            <w:r w:rsidRPr="00191EFB">
              <w:rPr>
                <w:rFonts w:ascii="標楷體" w:eastAsia="標楷體" w:hAnsi="標楷體" w:hint="eastAsia"/>
                <w:sz w:val="22"/>
                <w:szCs w:val="22"/>
              </w:rPr>
              <w:t>如何引導家長進入輔以達</w:t>
            </w:r>
          </w:p>
        </w:tc>
        <w:tc>
          <w:tcPr>
            <w:tcW w:w="1220" w:type="pct"/>
            <w:vAlign w:val="center"/>
          </w:tcPr>
          <w:p w14:paraId="2175085A" w14:textId="51C222A3" w:rsidR="003C123F" w:rsidRPr="00191EFB" w:rsidRDefault="001739AC"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11/28南部：廖雅芳</w:t>
            </w:r>
          </w:p>
          <w:p w14:paraId="23D5769F" w14:textId="70E6D2D6" w:rsidR="001739AC" w:rsidRPr="00191EFB" w:rsidRDefault="001739AC"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11/28北部：</w:t>
            </w:r>
            <w:proofErr w:type="gramStart"/>
            <w:r w:rsidR="00670A4B">
              <w:rPr>
                <w:rFonts w:ascii="標楷體" w:eastAsia="標楷體" w:hAnsi="標楷體" w:hint="eastAsia"/>
                <w:sz w:val="22"/>
                <w:szCs w:val="22"/>
              </w:rPr>
              <w:t>葉采青</w:t>
            </w:r>
            <w:proofErr w:type="gramEnd"/>
          </w:p>
          <w:p w14:paraId="5D2306A0" w14:textId="6218B030" w:rsidR="001739AC" w:rsidRPr="00191EFB" w:rsidRDefault="001739AC" w:rsidP="003C123F">
            <w:pPr>
              <w:spacing w:line="276" w:lineRule="auto"/>
              <w:jc w:val="center"/>
              <w:rPr>
                <w:rFonts w:ascii="標楷體" w:eastAsia="標楷體" w:hAnsi="標楷體" w:hint="eastAsia"/>
                <w:sz w:val="22"/>
                <w:szCs w:val="22"/>
              </w:rPr>
            </w:pPr>
            <w:r w:rsidRPr="00191EFB">
              <w:rPr>
                <w:rFonts w:ascii="標楷體" w:eastAsia="標楷體" w:hAnsi="標楷體" w:hint="eastAsia"/>
                <w:sz w:val="22"/>
                <w:szCs w:val="22"/>
              </w:rPr>
              <w:t>12/19中部：甘蜀美</w:t>
            </w:r>
          </w:p>
        </w:tc>
        <w:tc>
          <w:tcPr>
            <w:tcW w:w="430" w:type="pct"/>
            <w:vAlign w:val="center"/>
          </w:tcPr>
          <w:p w14:paraId="23C200FE" w14:textId="7603CD89" w:rsidR="003C123F" w:rsidRPr="00191EFB" w:rsidRDefault="00922B16"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50</w:t>
            </w:r>
          </w:p>
        </w:tc>
        <w:tc>
          <w:tcPr>
            <w:tcW w:w="1769" w:type="pct"/>
            <w:vAlign w:val="center"/>
          </w:tcPr>
          <w:p w14:paraId="04D1BA5E" w14:textId="04D9ED73" w:rsidR="003C123F" w:rsidRPr="00191EFB" w:rsidRDefault="00E73CD3" w:rsidP="003C123F">
            <w:pPr>
              <w:spacing w:line="276" w:lineRule="auto"/>
              <w:jc w:val="both"/>
              <w:rPr>
                <w:rFonts w:ascii="標楷體" w:eastAsia="標楷體" w:hAnsi="標楷體"/>
                <w:color w:val="000000"/>
                <w:sz w:val="22"/>
                <w:szCs w:val="22"/>
                <w:highlight w:val="white"/>
              </w:rPr>
            </w:pPr>
            <w:r w:rsidRPr="00191EFB">
              <w:rPr>
                <w:rFonts w:ascii="標楷體" w:eastAsia="標楷體" w:hAnsi="標楷體" w:hint="eastAsia"/>
                <w:color w:val="000000"/>
                <w:sz w:val="22"/>
                <w:szCs w:val="22"/>
              </w:rPr>
              <w:t>如何準備開始</w:t>
            </w:r>
            <w:proofErr w:type="spellStart"/>
            <w:r w:rsidRPr="00191EFB">
              <w:rPr>
                <w:rFonts w:ascii="標楷體" w:eastAsia="標楷體" w:hAnsi="標楷體" w:hint="eastAsia"/>
                <w:color w:val="000000"/>
                <w:sz w:val="22"/>
                <w:szCs w:val="22"/>
              </w:rPr>
              <w:t>Vojta</w:t>
            </w:r>
            <w:proofErr w:type="spellEnd"/>
            <w:r w:rsidRPr="00191EFB">
              <w:rPr>
                <w:rFonts w:ascii="標楷體" w:eastAsia="標楷體" w:hAnsi="標楷體" w:hint="eastAsia"/>
                <w:color w:val="000000"/>
                <w:sz w:val="22"/>
                <w:szCs w:val="22"/>
              </w:rPr>
              <w:t>? 孩子的準備、家長的準備</w:t>
            </w:r>
            <w:r w:rsidR="00DC4DFF" w:rsidRPr="00191EFB">
              <w:rPr>
                <w:rFonts w:ascii="標楷體" w:eastAsia="標楷體" w:hAnsi="標楷體" w:hint="eastAsia"/>
                <w:color w:val="000000"/>
                <w:sz w:val="22"/>
                <w:szCs w:val="22"/>
              </w:rPr>
              <w:t>。</w:t>
            </w:r>
            <w:r w:rsidRPr="00191EFB">
              <w:rPr>
                <w:rFonts w:ascii="標楷體" w:eastAsia="標楷體" w:hAnsi="標楷體" w:hint="eastAsia"/>
                <w:color w:val="000000"/>
                <w:sz w:val="22"/>
                <w:szCs w:val="22"/>
              </w:rPr>
              <w:t>要怎麼幫家長、幫孩子</w:t>
            </w:r>
            <w:proofErr w:type="gramStart"/>
            <w:r w:rsidRPr="00191EFB">
              <w:rPr>
                <w:rFonts w:ascii="標楷體" w:eastAsia="標楷體" w:hAnsi="標楷體" w:hint="eastAsia"/>
                <w:color w:val="000000"/>
                <w:sz w:val="22"/>
                <w:szCs w:val="22"/>
              </w:rPr>
              <w:t>做好做輔以</w:t>
            </w:r>
            <w:proofErr w:type="gramEnd"/>
            <w:r w:rsidRPr="00191EFB">
              <w:rPr>
                <w:rFonts w:ascii="標楷體" w:eastAsia="標楷體" w:hAnsi="標楷體" w:hint="eastAsia"/>
                <w:color w:val="000000"/>
                <w:sz w:val="22"/>
                <w:szCs w:val="22"/>
              </w:rPr>
              <w:t>達的準備？心理及生理上</w:t>
            </w:r>
          </w:p>
        </w:tc>
      </w:tr>
      <w:tr w:rsidR="001739AC" w:rsidRPr="00191EFB" w14:paraId="6D02FAD0" w14:textId="7CE7637D" w:rsidTr="001739AC">
        <w:trPr>
          <w:gridAfter w:val="1"/>
          <w:wAfter w:w="4" w:type="pct"/>
          <w:jc w:val="center"/>
        </w:trPr>
        <w:tc>
          <w:tcPr>
            <w:tcW w:w="481" w:type="pct"/>
            <w:vAlign w:val="center"/>
          </w:tcPr>
          <w:p w14:paraId="0D9362C4" w14:textId="5B7617FB" w:rsidR="003C123F" w:rsidRPr="00191EFB" w:rsidRDefault="003C123F" w:rsidP="003C123F">
            <w:pPr>
              <w:spacing w:line="276" w:lineRule="auto"/>
              <w:jc w:val="both"/>
              <w:rPr>
                <w:rFonts w:ascii="標楷體" w:eastAsia="標楷體" w:hAnsi="標楷體"/>
                <w:sz w:val="22"/>
                <w:szCs w:val="22"/>
              </w:rPr>
            </w:pPr>
            <w:r w:rsidRPr="00191EFB">
              <w:rPr>
                <w:rFonts w:ascii="標楷體" w:eastAsia="標楷體" w:hAnsi="標楷體" w:hint="eastAsia"/>
                <w:sz w:val="22"/>
                <w:szCs w:val="22"/>
              </w:rPr>
              <w:t>1</w:t>
            </w:r>
            <w:r w:rsidR="00922B16" w:rsidRPr="00191EFB">
              <w:rPr>
                <w:rFonts w:ascii="標楷體" w:eastAsia="標楷體" w:hAnsi="標楷體" w:hint="eastAsia"/>
                <w:sz w:val="22"/>
                <w:szCs w:val="22"/>
              </w:rPr>
              <w:t>1</w:t>
            </w:r>
            <w:r w:rsidRPr="00191EFB">
              <w:rPr>
                <w:rFonts w:ascii="標楷體" w:eastAsia="標楷體" w:hAnsi="標楷體"/>
                <w:sz w:val="22"/>
                <w:szCs w:val="22"/>
              </w:rPr>
              <w:t>:</w:t>
            </w:r>
            <w:r w:rsidR="00DC4DFF" w:rsidRPr="00191EFB">
              <w:rPr>
                <w:rFonts w:ascii="標楷體" w:eastAsia="標楷體" w:hAnsi="標楷體" w:hint="eastAsia"/>
                <w:sz w:val="22"/>
                <w:szCs w:val="22"/>
              </w:rPr>
              <w:t>4</w:t>
            </w:r>
            <w:r w:rsidRPr="00191EFB">
              <w:rPr>
                <w:rFonts w:ascii="標楷體" w:eastAsia="標楷體" w:hAnsi="標楷體"/>
                <w:sz w:val="22"/>
                <w:szCs w:val="22"/>
              </w:rPr>
              <w:t>0-12:30</w:t>
            </w:r>
          </w:p>
        </w:tc>
        <w:tc>
          <w:tcPr>
            <w:tcW w:w="1096" w:type="pct"/>
            <w:vAlign w:val="center"/>
          </w:tcPr>
          <w:p w14:paraId="6A40B285" w14:textId="21C4493E" w:rsidR="003C123F" w:rsidRPr="00191EFB" w:rsidRDefault="003C123F" w:rsidP="003C123F">
            <w:pPr>
              <w:spacing w:line="276" w:lineRule="auto"/>
              <w:jc w:val="both"/>
              <w:rPr>
                <w:rFonts w:ascii="標楷體" w:eastAsia="標楷體" w:hAnsi="標楷體"/>
                <w:sz w:val="22"/>
                <w:szCs w:val="22"/>
              </w:rPr>
            </w:pPr>
            <w:r w:rsidRPr="00191EFB">
              <w:rPr>
                <w:rFonts w:ascii="標楷體" w:eastAsia="標楷體" w:hAnsi="標楷體" w:hint="eastAsia"/>
                <w:sz w:val="22"/>
                <w:szCs w:val="22"/>
              </w:rPr>
              <w:t>臨床實務探討</w:t>
            </w:r>
          </w:p>
        </w:tc>
        <w:tc>
          <w:tcPr>
            <w:tcW w:w="1220" w:type="pct"/>
            <w:vAlign w:val="center"/>
          </w:tcPr>
          <w:p w14:paraId="4F0D96CB" w14:textId="58AEBE5B" w:rsidR="003C123F" w:rsidRPr="00191EFB" w:rsidRDefault="00922B16"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講師群</w:t>
            </w:r>
          </w:p>
        </w:tc>
        <w:tc>
          <w:tcPr>
            <w:tcW w:w="430" w:type="pct"/>
            <w:vAlign w:val="center"/>
          </w:tcPr>
          <w:p w14:paraId="575EDAF6" w14:textId="7D7CF0DA" w:rsidR="003C123F" w:rsidRPr="00191EFB" w:rsidRDefault="00DC4DFF" w:rsidP="003C123F">
            <w:pPr>
              <w:spacing w:line="276" w:lineRule="auto"/>
              <w:jc w:val="center"/>
              <w:rPr>
                <w:rFonts w:ascii="標楷體" w:eastAsia="標楷體" w:hAnsi="標楷體"/>
                <w:sz w:val="22"/>
                <w:szCs w:val="22"/>
              </w:rPr>
            </w:pPr>
            <w:r w:rsidRPr="00191EFB">
              <w:rPr>
                <w:rFonts w:ascii="標楷體" w:eastAsia="標楷體" w:hAnsi="標楷體" w:hint="eastAsia"/>
                <w:sz w:val="22"/>
                <w:szCs w:val="22"/>
              </w:rPr>
              <w:t>5</w:t>
            </w:r>
            <w:r w:rsidR="003C123F" w:rsidRPr="00191EFB">
              <w:rPr>
                <w:rFonts w:ascii="標楷體" w:eastAsia="標楷體" w:hAnsi="標楷體"/>
                <w:sz w:val="22"/>
                <w:szCs w:val="22"/>
              </w:rPr>
              <w:t>0</w:t>
            </w:r>
          </w:p>
        </w:tc>
        <w:tc>
          <w:tcPr>
            <w:tcW w:w="1769" w:type="pct"/>
            <w:vAlign w:val="center"/>
          </w:tcPr>
          <w:p w14:paraId="53E0AD37" w14:textId="2AE919B2" w:rsidR="003C123F" w:rsidRPr="00191EFB" w:rsidRDefault="00334E3C" w:rsidP="003C123F">
            <w:pPr>
              <w:spacing w:line="276" w:lineRule="auto"/>
              <w:jc w:val="both"/>
              <w:rPr>
                <w:rFonts w:ascii="標楷體" w:eastAsia="標楷體" w:hAnsi="標楷體"/>
                <w:sz w:val="22"/>
                <w:szCs w:val="22"/>
              </w:rPr>
            </w:pPr>
            <w:proofErr w:type="gramStart"/>
            <w:r w:rsidRPr="00191EFB">
              <w:rPr>
                <w:rFonts w:ascii="標楷體" w:eastAsia="標楷體" w:hAnsi="標楷體"/>
                <w:sz w:val="22"/>
                <w:szCs w:val="22"/>
              </w:rPr>
              <w:t>綜論輔以</w:t>
            </w:r>
            <w:proofErr w:type="gramEnd"/>
            <w:r w:rsidRPr="00191EFB">
              <w:rPr>
                <w:rFonts w:ascii="標楷體" w:eastAsia="標楷體" w:hAnsi="標楷體"/>
                <w:sz w:val="22"/>
                <w:szCs w:val="22"/>
              </w:rPr>
              <w:t>達治療原理、理論架構、手法內容、個案間差異之執行。</w:t>
            </w:r>
          </w:p>
        </w:tc>
      </w:tr>
    </w:tbl>
    <w:p w14:paraId="1EDF8CDF" w14:textId="40645BE2" w:rsidR="00A5597A" w:rsidRPr="00191EFB" w:rsidRDefault="00A5597A">
      <w:pPr>
        <w:rPr>
          <w:rFonts w:ascii="標楷體" w:eastAsia="標楷體" w:hAnsi="標楷體"/>
          <w:sz w:val="22"/>
          <w:szCs w:val="22"/>
        </w:rPr>
      </w:pPr>
    </w:p>
    <w:sectPr w:rsidR="00A5597A" w:rsidRPr="00191EFB" w:rsidSect="00191EFB">
      <w:pgSz w:w="11906" w:h="16838"/>
      <w:pgMar w:top="426" w:right="991" w:bottom="426" w:left="1134"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2231" w14:textId="77777777" w:rsidR="00EF5B3D" w:rsidRDefault="00EF5B3D" w:rsidP="00A909D1">
      <w:r>
        <w:separator/>
      </w:r>
    </w:p>
  </w:endnote>
  <w:endnote w:type="continuationSeparator" w:id="0">
    <w:p w14:paraId="16569142" w14:textId="77777777" w:rsidR="00EF5B3D" w:rsidRDefault="00EF5B3D" w:rsidP="00A9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490E" w14:textId="77777777" w:rsidR="00EF5B3D" w:rsidRDefault="00EF5B3D" w:rsidP="00A909D1">
      <w:r>
        <w:separator/>
      </w:r>
    </w:p>
  </w:footnote>
  <w:footnote w:type="continuationSeparator" w:id="0">
    <w:p w14:paraId="629E7E38" w14:textId="77777777" w:rsidR="00EF5B3D" w:rsidRDefault="00EF5B3D" w:rsidP="00A90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02F6C"/>
    <w:multiLevelType w:val="multilevel"/>
    <w:tmpl w:val="1B94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59"/>
    <w:rsid w:val="00081BF2"/>
    <w:rsid w:val="000C4ED9"/>
    <w:rsid w:val="00103678"/>
    <w:rsid w:val="00131544"/>
    <w:rsid w:val="00137CD2"/>
    <w:rsid w:val="00167401"/>
    <w:rsid w:val="001739AC"/>
    <w:rsid w:val="00191EFB"/>
    <w:rsid w:val="00334E3C"/>
    <w:rsid w:val="003C123F"/>
    <w:rsid w:val="003F1A59"/>
    <w:rsid w:val="004C1F27"/>
    <w:rsid w:val="004E26CB"/>
    <w:rsid w:val="005B72BC"/>
    <w:rsid w:val="00670A4B"/>
    <w:rsid w:val="007013B3"/>
    <w:rsid w:val="00726131"/>
    <w:rsid w:val="0082041E"/>
    <w:rsid w:val="0084775A"/>
    <w:rsid w:val="00867B0B"/>
    <w:rsid w:val="008760BE"/>
    <w:rsid w:val="00922B16"/>
    <w:rsid w:val="009535B6"/>
    <w:rsid w:val="009C2183"/>
    <w:rsid w:val="009F550E"/>
    <w:rsid w:val="00A436FA"/>
    <w:rsid w:val="00A5597A"/>
    <w:rsid w:val="00A909D1"/>
    <w:rsid w:val="00AC674C"/>
    <w:rsid w:val="00AE3C61"/>
    <w:rsid w:val="00BD433E"/>
    <w:rsid w:val="00C90CE8"/>
    <w:rsid w:val="00C9242E"/>
    <w:rsid w:val="00D555D2"/>
    <w:rsid w:val="00DC4DFF"/>
    <w:rsid w:val="00E637E4"/>
    <w:rsid w:val="00E73CD3"/>
    <w:rsid w:val="00E772CE"/>
    <w:rsid w:val="00E84ABF"/>
    <w:rsid w:val="00ED2F11"/>
    <w:rsid w:val="00EF5B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5CD7F"/>
  <w15:docId w15:val="{2676CE3A-EB90-4780-B544-DACB5FDD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664"/>
  </w:style>
  <w:style w:type="paragraph" w:styleId="1">
    <w:name w:val="heading 1"/>
    <w:basedOn w:val="2"/>
    <w:next w:val="2"/>
    <w:rsid w:val="003F1A59"/>
    <w:pPr>
      <w:keepNext/>
      <w:keepLines/>
      <w:spacing w:before="480" w:after="120"/>
      <w:contextualSpacing/>
      <w:outlineLvl w:val="0"/>
    </w:pPr>
    <w:rPr>
      <w:b/>
      <w:sz w:val="48"/>
      <w:szCs w:val="48"/>
    </w:rPr>
  </w:style>
  <w:style w:type="paragraph" w:styleId="20">
    <w:name w:val="heading 2"/>
    <w:basedOn w:val="2"/>
    <w:next w:val="2"/>
    <w:rsid w:val="003F1A59"/>
    <w:pPr>
      <w:keepNext/>
      <w:keepLines/>
      <w:spacing w:before="360" w:after="80"/>
      <w:contextualSpacing/>
      <w:outlineLvl w:val="1"/>
    </w:pPr>
    <w:rPr>
      <w:b/>
      <w:sz w:val="36"/>
      <w:szCs w:val="36"/>
    </w:rPr>
  </w:style>
  <w:style w:type="paragraph" w:styleId="3">
    <w:name w:val="heading 3"/>
    <w:basedOn w:val="2"/>
    <w:next w:val="2"/>
    <w:rsid w:val="003F1A59"/>
    <w:pPr>
      <w:keepNext/>
      <w:keepLines/>
      <w:spacing w:before="280" w:after="80"/>
      <w:contextualSpacing/>
      <w:outlineLvl w:val="2"/>
    </w:pPr>
    <w:rPr>
      <w:b/>
      <w:sz w:val="28"/>
      <w:szCs w:val="28"/>
    </w:rPr>
  </w:style>
  <w:style w:type="paragraph" w:styleId="4">
    <w:name w:val="heading 4"/>
    <w:basedOn w:val="2"/>
    <w:next w:val="2"/>
    <w:rsid w:val="003F1A59"/>
    <w:pPr>
      <w:keepNext/>
      <w:keepLines/>
      <w:spacing w:before="240" w:after="40"/>
      <w:contextualSpacing/>
      <w:outlineLvl w:val="3"/>
    </w:pPr>
    <w:rPr>
      <w:b/>
    </w:rPr>
  </w:style>
  <w:style w:type="paragraph" w:styleId="5">
    <w:name w:val="heading 5"/>
    <w:basedOn w:val="2"/>
    <w:next w:val="2"/>
    <w:rsid w:val="003F1A59"/>
    <w:pPr>
      <w:keepNext/>
      <w:keepLines/>
      <w:spacing w:before="220" w:after="40"/>
      <w:contextualSpacing/>
      <w:outlineLvl w:val="4"/>
    </w:pPr>
    <w:rPr>
      <w:b/>
      <w:sz w:val="22"/>
      <w:szCs w:val="22"/>
    </w:rPr>
  </w:style>
  <w:style w:type="paragraph" w:styleId="6">
    <w:name w:val="heading 6"/>
    <w:basedOn w:val="2"/>
    <w:next w:val="2"/>
    <w:rsid w:val="003F1A59"/>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3F1A59"/>
  </w:style>
  <w:style w:type="table" w:customStyle="1" w:styleId="TableNormal">
    <w:name w:val="Table Normal"/>
    <w:rsid w:val="003F1A59"/>
    <w:tblPr>
      <w:tblCellMar>
        <w:top w:w="0" w:type="dxa"/>
        <w:left w:w="0" w:type="dxa"/>
        <w:bottom w:w="0" w:type="dxa"/>
        <w:right w:w="0" w:type="dxa"/>
      </w:tblCellMar>
    </w:tblPr>
  </w:style>
  <w:style w:type="paragraph" w:styleId="a3">
    <w:name w:val="Title"/>
    <w:basedOn w:val="2"/>
    <w:next w:val="2"/>
    <w:rsid w:val="003F1A59"/>
    <w:pPr>
      <w:keepNext/>
      <w:keepLines/>
      <w:spacing w:before="480" w:after="120"/>
      <w:contextualSpacing/>
    </w:pPr>
    <w:rPr>
      <w:b/>
      <w:sz w:val="72"/>
      <w:szCs w:val="72"/>
    </w:rPr>
  </w:style>
  <w:style w:type="paragraph" w:customStyle="1" w:styleId="2">
    <w:name w:val="內文2"/>
    <w:rsid w:val="003F1A59"/>
  </w:style>
  <w:style w:type="table" w:customStyle="1" w:styleId="TableNormal0">
    <w:name w:val="Table Normal"/>
    <w:rsid w:val="003F1A59"/>
    <w:tblPr>
      <w:tblCellMar>
        <w:top w:w="0" w:type="dxa"/>
        <w:left w:w="0" w:type="dxa"/>
        <w:bottom w:w="0" w:type="dxa"/>
        <w:right w:w="0" w:type="dxa"/>
      </w:tblCellMar>
    </w:tblPr>
  </w:style>
  <w:style w:type="paragraph" w:styleId="a4">
    <w:name w:val="header"/>
    <w:basedOn w:val="a"/>
    <w:link w:val="a5"/>
    <w:uiPriority w:val="99"/>
    <w:unhideWhenUsed/>
    <w:rsid w:val="00BC17C3"/>
    <w:pPr>
      <w:tabs>
        <w:tab w:val="center" w:pos="4153"/>
        <w:tab w:val="right" w:pos="8306"/>
      </w:tabs>
      <w:snapToGrid w:val="0"/>
    </w:pPr>
    <w:rPr>
      <w:sz w:val="20"/>
      <w:szCs w:val="20"/>
    </w:rPr>
  </w:style>
  <w:style w:type="character" w:customStyle="1" w:styleId="a5">
    <w:name w:val="頁首 字元"/>
    <w:basedOn w:val="a0"/>
    <w:link w:val="a4"/>
    <w:uiPriority w:val="99"/>
    <w:rsid w:val="00BC17C3"/>
    <w:rPr>
      <w:sz w:val="20"/>
      <w:szCs w:val="20"/>
    </w:rPr>
  </w:style>
  <w:style w:type="paragraph" w:styleId="a6">
    <w:name w:val="footer"/>
    <w:basedOn w:val="a"/>
    <w:link w:val="a7"/>
    <w:uiPriority w:val="99"/>
    <w:unhideWhenUsed/>
    <w:rsid w:val="00BC17C3"/>
    <w:pPr>
      <w:tabs>
        <w:tab w:val="center" w:pos="4153"/>
        <w:tab w:val="right" w:pos="8306"/>
      </w:tabs>
      <w:snapToGrid w:val="0"/>
    </w:pPr>
    <w:rPr>
      <w:sz w:val="20"/>
      <w:szCs w:val="20"/>
    </w:rPr>
  </w:style>
  <w:style w:type="character" w:customStyle="1" w:styleId="a7">
    <w:name w:val="頁尾 字元"/>
    <w:basedOn w:val="a0"/>
    <w:link w:val="a6"/>
    <w:uiPriority w:val="99"/>
    <w:rsid w:val="00BC17C3"/>
    <w:rPr>
      <w:sz w:val="20"/>
      <w:szCs w:val="20"/>
    </w:rPr>
  </w:style>
  <w:style w:type="paragraph" w:styleId="a8">
    <w:name w:val="List Paragraph"/>
    <w:basedOn w:val="a"/>
    <w:uiPriority w:val="34"/>
    <w:qFormat/>
    <w:rsid w:val="00FD38D2"/>
    <w:pPr>
      <w:ind w:leftChars="200" w:left="480"/>
    </w:pPr>
  </w:style>
  <w:style w:type="character" w:styleId="a9">
    <w:name w:val="annotation reference"/>
    <w:basedOn w:val="a0"/>
    <w:uiPriority w:val="99"/>
    <w:semiHidden/>
    <w:unhideWhenUsed/>
    <w:rsid w:val="00725A64"/>
    <w:rPr>
      <w:sz w:val="18"/>
      <w:szCs w:val="18"/>
    </w:rPr>
  </w:style>
  <w:style w:type="paragraph" w:styleId="aa">
    <w:name w:val="annotation text"/>
    <w:basedOn w:val="a"/>
    <w:link w:val="ab"/>
    <w:uiPriority w:val="99"/>
    <w:semiHidden/>
    <w:unhideWhenUsed/>
    <w:rsid w:val="00725A64"/>
  </w:style>
  <w:style w:type="character" w:customStyle="1" w:styleId="ab">
    <w:name w:val="註解文字 字元"/>
    <w:basedOn w:val="a0"/>
    <w:link w:val="aa"/>
    <w:uiPriority w:val="99"/>
    <w:semiHidden/>
    <w:rsid w:val="00725A64"/>
  </w:style>
  <w:style w:type="paragraph" w:styleId="ac">
    <w:name w:val="annotation subject"/>
    <w:basedOn w:val="aa"/>
    <w:next w:val="aa"/>
    <w:link w:val="ad"/>
    <w:uiPriority w:val="99"/>
    <w:semiHidden/>
    <w:unhideWhenUsed/>
    <w:rsid w:val="00725A64"/>
    <w:rPr>
      <w:b/>
      <w:bCs/>
    </w:rPr>
  </w:style>
  <w:style w:type="character" w:customStyle="1" w:styleId="ad">
    <w:name w:val="註解主旨 字元"/>
    <w:basedOn w:val="ab"/>
    <w:link w:val="ac"/>
    <w:uiPriority w:val="99"/>
    <w:semiHidden/>
    <w:rsid w:val="00725A64"/>
    <w:rPr>
      <w:b/>
      <w:bCs/>
    </w:rPr>
  </w:style>
  <w:style w:type="paragraph" w:styleId="ae">
    <w:name w:val="Balloon Text"/>
    <w:basedOn w:val="a"/>
    <w:link w:val="af"/>
    <w:uiPriority w:val="99"/>
    <w:semiHidden/>
    <w:unhideWhenUsed/>
    <w:rsid w:val="00725A6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25A64"/>
    <w:rPr>
      <w:rFonts w:asciiTheme="majorHAnsi" w:eastAsiaTheme="majorEastAsia" w:hAnsiTheme="majorHAnsi" w:cstheme="majorBidi"/>
      <w:sz w:val="18"/>
      <w:szCs w:val="18"/>
    </w:rPr>
  </w:style>
  <w:style w:type="table" w:styleId="af0">
    <w:name w:val="Table Grid"/>
    <w:basedOn w:val="a1"/>
    <w:uiPriority w:val="59"/>
    <w:rsid w:val="0050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3BCD"/>
    <w:pPr>
      <w:widowControl/>
      <w:spacing w:before="100" w:beforeAutospacing="1" w:after="100" w:afterAutospacing="1"/>
    </w:pPr>
    <w:rPr>
      <w:rFonts w:ascii="新細明體" w:eastAsia="新細明體" w:hAnsi="新細明體" w:cs="新細明體"/>
    </w:rPr>
  </w:style>
  <w:style w:type="paragraph" w:styleId="af1">
    <w:name w:val="Subtitle"/>
    <w:basedOn w:val="2"/>
    <w:next w:val="2"/>
    <w:rsid w:val="003F1A5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F1A59"/>
    <w:pPr>
      <w:contextualSpacing/>
    </w:pPr>
    <w:tblPr>
      <w:tblStyleRowBandSize w:val="1"/>
      <w:tblStyleColBandSize w:val="1"/>
      <w:tblCellMar>
        <w:left w:w="115" w:type="dxa"/>
        <w:right w:w="115" w:type="dxa"/>
      </w:tblCellMar>
    </w:tblPr>
  </w:style>
  <w:style w:type="table" w:customStyle="1" w:styleId="af3">
    <w:basedOn w:val="TableNormal0"/>
    <w:rsid w:val="003F1A59"/>
    <w:tblPr>
      <w:tblStyleRowBandSize w:val="1"/>
      <w:tblStyleColBandSize w:val="1"/>
      <w:tblCellMar>
        <w:left w:w="115" w:type="dxa"/>
        <w:right w:w="115" w:type="dxa"/>
      </w:tblCellMar>
    </w:tblPr>
  </w:style>
  <w:style w:type="character" w:styleId="af4">
    <w:name w:val="Hyperlink"/>
    <w:basedOn w:val="a0"/>
    <w:uiPriority w:val="99"/>
    <w:semiHidden/>
    <w:unhideWhenUsed/>
    <w:rsid w:val="00C90C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36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Aogx1zQurv+hOUzJAie0UCCxQ==">AMUW2mUUuN4JTHk3XodKVE7QO2ccTg+aiVRu9NBjPI3IOvWy07BFsaXyO9m3w0XkGuYfm4YCPBQGr237QiVm602W5tSMRyMyUu9poaVgvC795lGEfps+sX1x5/tecjBicIK01RGKO7UIcP72QC3hAMPqo6RNuhDDxQ==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KuanHung Lin</cp:lastModifiedBy>
  <cp:revision>9</cp:revision>
  <dcterms:created xsi:type="dcterms:W3CDTF">2021-10-26T01:32:00Z</dcterms:created>
  <dcterms:modified xsi:type="dcterms:W3CDTF">2021-10-28T00:03:00Z</dcterms:modified>
</cp:coreProperties>
</file>